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ascii="宋体" w:hAnsi="宋体" w:eastAsia="宋体" w:cs="宋体"/>
          <w:b w:val="0"/>
          <w:bCs w:val="0"/>
          <w:kern w:val="36"/>
          <w:sz w:val="36"/>
          <w:szCs w:val="32"/>
        </w:rPr>
      </w:pPr>
      <w:bookmarkStart w:id="1" w:name="_GoBack"/>
      <w:bookmarkEnd w:id="1"/>
      <w:r>
        <w:rPr>
          <w:rFonts w:hint="eastAsia" w:ascii="宋体" w:hAnsi="宋体" w:eastAsia="宋体" w:cs="宋体"/>
          <w:b w:val="0"/>
          <w:bCs w:val="0"/>
          <w:kern w:val="36"/>
          <w:sz w:val="36"/>
          <w:szCs w:val="32"/>
        </w:rPr>
        <w:t>采购需求</w:t>
      </w:r>
    </w:p>
    <w:p>
      <w:pPr>
        <w:rPr>
          <w:rFonts w:hint="eastAsia" w:ascii="宋体" w:hAnsi="宋体" w:eastAsia="宋体" w:cs="宋体"/>
          <w:sz w:val="24"/>
        </w:rPr>
      </w:pPr>
    </w:p>
    <w:p>
      <w:pPr>
        <w:pStyle w:val="4"/>
        <w:adjustRightInd w:val="0"/>
        <w:snapToGrid w:val="0"/>
        <w:spacing w:before="0" w:after="0" w:line="360" w:lineRule="auto"/>
        <w:jc w:val="center"/>
        <w:rPr>
          <w:rFonts w:hint="eastAsia" w:ascii="宋体" w:hAnsi="宋体" w:eastAsia="宋体" w:cs="宋体"/>
          <w:bCs w:val="0"/>
          <w:sz w:val="28"/>
          <w:szCs w:val="28"/>
        </w:rPr>
      </w:pPr>
      <w:bookmarkStart w:id="0" w:name="_Toc22942"/>
      <w:r>
        <w:rPr>
          <w:rFonts w:hint="eastAsia" w:ascii="宋体" w:hAnsi="宋体" w:eastAsia="宋体" w:cs="宋体"/>
          <w:bCs w:val="0"/>
          <w:sz w:val="28"/>
          <w:szCs w:val="28"/>
        </w:rPr>
        <w:t>货物参数说明</w:t>
      </w:r>
      <w:bookmarkEnd w:id="0"/>
    </w:p>
    <w:tbl>
      <w:tblPr>
        <w:tblStyle w:val="5"/>
        <w:tblW w:w="13531" w:type="dxa"/>
        <w:jc w:val="center"/>
        <w:tblInd w:w="-17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515"/>
        <w:gridCol w:w="7440"/>
        <w:gridCol w:w="1320"/>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3" w:hRule="atLeast"/>
          <w:jc w:val="center"/>
        </w:trPr>
        <w:tc>
          <w:tcPr>
            <w:tcW w:w="909" w:type="dxa"/>
            <w:noWrap w:val="0"/>
            <w:vAlign w:val="center"/>
          </w:tcPr>
          <w:p>
            <w:pPr>
              <w:jc w:val="center"/>
              <w:rPr>
                <w:rFonts w:hint="eastAsia" w:ascii="宋体" w:hAnsi="宋体" w:eastAsia="宋体" w:cs="宋体"/>
              </w:rPr>
            </w:pPr>
            <w:r>
              <w:rPr>
                <w:rFonts w:hint="eastAsia" w:ascii="宋体" w:hAnsi="宋体" w:eastAsia="宋体" w:cs="宋体"/>
              </w:rPr>
              <w:t>序号</w:t>
            </w:r>
          </w:p>
        </w:tc>
        <w:tc>
          <w:tcPr>
            <w:tcW w:w="1515" w:type="dxa"/>
            <w:noWrap w:val="0"/>
            <w:vAlign w:val="center"/>
          </w:tcPr>
          <w:p>
            <w:pPr>
              <w:jc w:val="center"/>
              <w:rPr>
                <w:rFonts w:hint="eastAsia" w:ascii="宋体" w:hAnsi="宋体" w:eastAsia="宋体" w:cs="宋体"/>
              </w:rPr>
            </w:pPr>
            <w:r>
              <w:rPr>
                <w:rFonts w:hint="eastAsia" w:ascii="宋体" w:hAnsi="宋体" w:eastAsia="宋体" w:cs="宋体"/>
              </w:rPr>
              <w:t>产品名称</w:t>
            </w:r>
          </w:p>
        </w:tc>
        <w:tc>
          <w:tcPr>
            <w:tcW w:w="7440" w:type="dxa"/>
            <w:noWrap w:val="0"/>
            <w:vAlign w:val="center"/>
          </w:tcPr>
          <w:p>
            <w:pPr>
              <w:ind w:left="142"/>
              <w:jc w:val="center"/>
              <w:rPr>
                <w:rFonts w:hint="eastAsia" w:ascii="宋体" w:hAnsi="宋体" w:eastAsia="宋体" w:cs="宋体"/>
                <w:szCs w:val="21"/>
              </w:rPr>
            </w:pPr>
            <w:r>
              <w:rPr>
                <w:rFonts w:hint="eastAsia" w:ascii="宋体" w:hAnsi="宋体" w:eastAsia="宋体" w:cs="宋体"/>
              </w:rPr>
              <w:t>参</w:t>
            </w:r>
            <w:r>
              <w:rPr>
                <w:rFonts w:hint="eastAsia" w:ascii="宋体" w:hAnsi="宋体" w:eastAsia="宋体" w:cs="宋体"/>
                <w:lang w:val="en-US" w:eastAsia="zh-CN"/>
              </w:rPr>
              <w:t xml:space="preserve"> </w:t>
            </w:r>
            <w:r>
              <w:rPr>
                <w:rFonts w:hint="eastAsia" w:ascii="宋体" w:hAnsi="宋体" w:eastAsia="宋体" w:cs="宋体"/>
              </w:rPr>
              <w:t>数</w:t>
            </w:r>
          </w:p>
        </w:tc>
        <w:tc>
          <w:tcPr>
            <w:tcW w:w="1320" w:type="dxa"/>
            <w:noWrap w:val="0"/>
            <w:vAlign w:val="center"/>
          </w:tcPr>
          <w:p>
            <w:pPr>
              <w:jc w:val="center"/>
              <w:rPr>
                <w:rFonts w:hint="eastAsia" w:ascii="宋体" w:hAnsi="宋体" w:eastAsia="宋体" w:cs="宋体"/>
                <w:lang w:eastAsia="zh-CN"/>
              </w:rPr>
            </w:pPr>
            <w:r>
              <w:rPr>
                <w:rFonts w:hint="eastAsia" w:ascii="宋体" w:hAnsi="宋体" w:eastAsia="宋体" w:cs="宋体"/>
              </w:rPr>
              <w:t>单位</w:t>
            </w:r>
            <w:r>
              <w:rPr>
                <w:rFonts w:hint="eastAsia" w:ascii="宋体" w:hAnsi="宋体" w:eastAsia="宋体" w:cs="宋体"/>
                <w:lang w:eastAsia="zh-CN"/>
              </w:rPr>
              <w:t>及数量</w:t>
            </w:r>
          </w:p>
        </w:tc>
        <w:tc>
          <w:tcPr>
            <w:tcW w:w="2347" w:type="dxa"/>
            <w:noWrap w:val="0"/>
            <w:vAlign w:val="center"/>
          </w:tcPr>
          <w:p>
            <w:pPr>
              <w:jc w:val="center"/>
              <w:rPr>
                <w:rFonts w:hint="eastAsia" w:ascii="宋体" w:hAnsi="宋体" w:eastAsia="宋体" w:cs="宋体"/>
              </w:rPr>
            </w:pPr>
            <w:r>
              <w:rPr>
                <w:rFonts w:hint="eastAsia" w:ascii="宋体" w:hAnsi="宋体" w:eastAsia="宋体" w:cs="宋体"/>
                <w:lang w:eastAsia="zh-CN"/>
              </w:rPr>
              <w:t>示例</w:t>
            </w:r>
            <w:r>
              <w:rPr>
                <w:rFonts w:hint="eastAsia" w:ascii="宋体" w:hAnsi="宋体" w:eastAsia="宋体" w:cs="宋体"/>
              </w:rPr>
              <w:t>图片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atLeast"/>
          <w:jc w:val="center"/>
        </w:trPr>
        <w:tc>
          <w:tcPr>
            <w:tcW w:w="909" w:type="dxa"/>
            <w:noWrap w:val="0"/>
            <w:vAlign w:val="center"/>
          </w:tcPr>
          <w:p>
            <w:pPr>
              <w:jc w:val="center"/>
              <w:rPr>
                <w:rFonts w:hint="eastAsia" w:ascii="宋体" w:hAnsi="宋体" w:eastAsia="宋体" w:cs="宋体"/>
              </w:rPr>
            </w:pPr>
            <w:r>
              <w:rPr>
                <w:rFonts w:hint="eastAsia" w:ascii="宋体" w:hAnsi="宋体" w:eastAsia="宋体" w:cs="宋体"/>
              </w:rPr>
              <w:t>1</w:t>
            </w:r>
          </w:p>
        </w:tc>
        <w:tc>
          <w:tcPr>
            <w:tcW w:w="1515" w:type="dxa"/>
            <w:noWrap w:val="0"/>
            <w:vAlign w:val="center"/>
          </w:tcPr>
          <w:p>
            <w:pPr>
              <w:jc w:val="center"/>
              <w:rPr>
                <w:rFonts w:hint="eastAsia" w:ascii="宋体" w:hAnsi="宋体" w:eastAsia="宋体" w:cs="宋体"/>
              </w:rPr>
            </w:pPr>
            <w:r>
              <w:rPr>
                <w:rFonts w:hint="eastAsia" w:ascii="宋体" w:hAnsi="宋体" w:eastAsia="宋体" w:cs="宋体"/>
              </w:rPr>
              <w:t>双格肋木</w:t>
            </w:r>
          </w:p>
          <w:p>
            <w:pPr>
              <w:jc w:val="center"/>
              <w:rPr>
                <w:rFonts w:hint="eastAsia" w:ascii="宋体" w:hAnsi="宋体" w:eastAsia="宋体" w:cs="宋体"/>
              </w:rPr>
            </w:pPr>
          </w:p>
        </w:tc>
        <w:tc>
          <w:tcPr>
            <w:tcW w:w="7440" w:type="dxa"/>
            <w:noWrap w:val="0"/>
            <w:vAlign w:val="center"/>
          </w:tcPr>
          <w:p>
            <w:pPr>
              <w:jc w:val="left"/>
              <w:rPr>
                <w:rFonts w:hint="eastAsia" w:ascii="宋体" w:hAnsi="宋体" w:eastAsia="宋体" w:cs="宋体"/>
                <w:szCs w:val="21"/>
              </w:rPr>
            </w:pPr>
            <w:r>
              <w:rPr>
                <w:rFonts w:hint="eastAsia" w:ascii="宋体" w:hAnsi="宋体" w:eastAsia="宋体" w:cs="宋体"/>
                <w:szCs w:val="21"/>
              </w:rPr>
              <w:t>一、技术要求：</w:t>
            </w:r>
          </w:p>
          <w:p>
            <w:pPr>
              <w:jc w:val="left"/>
              <w:rPr>
                <w:rFonts w:hint="eastAsia" w:ascii="宋体" w:hAnsi="宋体" w:eastAsia="宋体" w:cs="宋体"/>
                <w:szCs w:val="21"/>
              </w:rPr>
            </w:pPr>
            <w:r>
              <w:rPr>
                <w:rFonts w:hint="eastAsia" w:ascii="宋体" w:hAnsi="宋体" w:eastAsia="宋体" w:cs="宋体"/>
                <w:szCs w:val="21"/>
              </w:rPr>
              <w:t>1.双格肋木埋入地下后基本尺寸：长x宽x高=2382*114*2135mm；支撑立柱混凝土基坑为400x400x700mm，埋入地下部分长600mm；所浇注的混凝土为C20，并配有安装说明书，确保所有器材与地面的紧固。</w:t>
            </w:r>
          </w:p>
          <w:p>
            <w:pPr>
              <w:jc w:val="left"/>
              <w:rPr>
                <w:rFonts w:hint="eastAsia" w:ascii="宋体" w:hAnsi="宋体" w:eastAsia="宋体" w:cs="宋体"/>
                <w:szCs w:val="21"/>
              </w:rPr>
            </w:pPr>
            <w:r>
              <w:rPr>
                <w:rFonts w:hint="eastAsia" w:ascii="宋体" w:hAnsi="宋体" w:eastAsia="宋体" w:cs="宋体"/>
                <w:szCs w:val="21"/>
              </w:rPr>
              <w:t>2.双格肋木由3根立柱和12根横杆组成，立柱采用Ф114×3圆管，横杆采用Φ32×3圆管，用整体组装方式连接；横管间距为280mm；立柱顶端设计采用防钩挂结构；两立柱间距为1020mm；</w:t>
            </w:r>
          </w:p>
          <w:p>
            <w:pPr>
              <w:jc w:val="left"/>
              <w:rPr>
                <w:rFonts w:hint="eastAsia" w:ascii="宋体" w:hAnsi="宋体" w:eastAsia="宋体" w:cs="宋体"/>
                <w:szCs w:val="21"/>
              </w:rPr>
            </w:pPr>
            <w:r>
              <w:rPr>
                <w:rFonts w:hint="eastAsia" w:ascii="宋体" w:hAnsi="宋体" w:eastAsia="宋体" w:cs="宋体"/>
                <w:szCs w:val="21"/>
              </w:rPr>
              <w:t>3. 所有钢制件表面均经酸洗、磷化等初级处理后在自动喷涂线上采用纯聚酯粉末喷涂完成最后表面处理，涂层厚度70—80um，铅笔硬度达3H+，试品经GB1771-91 36小时盐雾实验，涂膜无变化，划格处单面腐蚀＜2mm，产品具有耐酸碱、耐湿热、抗老化、外观美观等优点，能适合潮湿和酸雨环境，且产品涂料配方不含有毒元素，避免损害使用者的健康。</w:t>
            </w:r>
          </w:p>
          <w:p>
            <w:pPr>
              <w:jc w:val="left"/>
              <w:rPr>
                <w:rFonts w:hint="eastAsia" w:ascii="宋体" w:hAnsi="宋体" w:eastAsia="宋体" w:cs="宋体"/>
                <w:szCs w:val="21"/>
              </w:rPr>
            </w:pPr>
            <w:r>
              <w:rPr>
                <w:rFonts w:hint="eastAsia" w:ascii="宋体" w:hAnsi="宋体" w:eastAsia="宋体" w:cs="宋体"/>
                <w:szCs w:val="21"/>
              </w:rPr>
              <w:t>二.功能：锻炼腹肌及全身的协调平衡能力。</w:t>
            </w:r>
          </w:p>
          <w:p>
            <w:pPr>
              <w:jc w:val="left"/>
              <w:rPr>
                <w:rFonts w:hint="eastAsia" w:ascii="宋体" w:hAnsi="宋体" w:eastAsia="宋体" w:cs="宋体"/>
                <w:szCs w:val="21"/>
              </w:rPr>
            </w:pPr>
            <w:r>
              <w:rPr>
                <w:rFonts w:hint="eastAsia" w:ascii="宋体" w:hAnsi="宋体" w:eastAsia="宋体" w:cs="宋体"/>
                <w:szCs w:val="21"/>
              </w:rPr>
              <w:t>三.训练方法：双手抓住横杆，双腿伸平；亦可做压腿及攀越运动。</w:t>
            </w:r>
          </w:p>
          <w:p>
            <w:pPr>
              <w:rPr>
                <w:rFonts w:hint="eastAsia" w:ascii="宋体" w:hAnsi="宋体" w:eastAsia="宋体" w:cs="宋体"/>
                <w:szCs w:val="21"/>
              </w:rPr>
            </w:pPr>
            <w:r>
              <w:rPr>
                <w:rFonts w:hint="eastAsia" w:ascii="宋体" w:hAnsi="宋体" w:eastAsia="宋体" w:cs="宋体"/>
                <w:szCs w:val="21"/>
              </w:rPr>
              <w:t>国体认证</w:t>
            </w:r>
          </w:p>
        </w:tc>
        <w:tc>
          <w:tcPr>
            <w:tcW w:w="1320" w:type="dxa"/>
            <w:noWrap w:val="0"/>
            <w:vAlign w:val="center"/>
          </w:tcPr>
          <w:p>
            <w:pPr>
              <w:jc w:val="center"/>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副</w:t>
            </w:r>
          </w:p>
        </w:tc>
        <w:tc>
          <w:tcPr>
            <w:tcW w:w="2347" w:type="dxa"/>
            <w:noWrap w:val="0"/>
            <w:vAlign w:val="center"/>
          </w:tcPr>
          <w:p>
            <w:pPr>
              <w:jc w:val="center"/>
              <w:rPr>
                <w:rFonts w:hint="eastAsia" w:ascii="宋体" w:hAnsi="宋体" w:eastAsia="宋体" w:cs="宋体"/>
              </w:rPr>
            </w:pPr>
            <w:r>
              <w:rPr>
                <w:rFonts w:hint="eastAsia" w:ascii="宋体" w:hAnsi="宋体" w:eastAsia="宋体" w:cs="宋体"/>
              </w:rPr>
              <w:drawing>
                <wp:inline distT="0" distB="0" distL="114300" distR="114300">
                  <wp:extent cx="1524000" cy="1143000"/>
                  <wp:effectExtent l="0" t="0" r="0" b="0"/>
                  <wp:docPr id="2" name="图片 1" descr="P1090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P1090420"/>
                          <pic:cNvPicPr>
                            <a:picLocks noChangeAspect="1"/>
                          </pic:cNvPicPr>
                        </pic:nvPicPr>
                        <pic:blipFill>
                          <a:blip r:embed="rId4"/>
                          <a:stretch>
                            <a:fillRect/>
                          </a:stretch>
                        </pic:blipFill>
                        <pic:spPr>
                          <a:xfrm>
                            <a:off x="0" y="0"/>
                            <a:ext cx="1524000" cy="11430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7" w:hRule="atLeast"/>
          <w:jc w:val="center"/>
        </w:trPr>
        <w:tc>
          <w:tcPr>
            <w:tcW w:w="909" w:type="dxa"/>
            <w:noWrap w:val="0"/>
            <w:vAlign w:val="center"/>
          </w:tcPr>
          <w:p>
            <w:pPr>
              <w:jc w:val="center"/>
              <w:rPr>
                <w:rFonts w:hint="eastAsia" w:ascii="宋体" w:hAnsi="宋体" w:eastAsia="宋体" w:cs="宋体"/>
              </w:rPr>
            </w:pPr>
            <w:r>
              <w:rPr>
                <w:rFonts w:hint="eastAsia" w:ascii="宋体" w:hAnsi="宋体" w:eastAsia="宋体" w:cs="宋体"/>
              </w:rPr>
              <w:t>2</w:t>
            </w:r>
          </w:p>
        </w:tc>
        <w:tc>
          <w:tcPr>
            <w:tcW w:w="1515" w:type="dxa"/>
            <w:noWrap w:val="0"/>
            <w:vAlign w:val="center"/>
          </w:tcPr>
          <w:p>
            <w:pPr>
              <w:jc w:val="center"/>
              <w:rPr>
                <w:rFonts w:hint="eastAsia" w:ascii="宋体" w:hAnsi="宋体" w:eastAsia="宋体" w:cs="宋体"/>
              </w:rPr>
            </w:pPr>
            <w:r>
              <w:rPr>
                <w:rFonts w:hint="eastAsia" w:ascii="宋体" w:hAnsi="宋体" w:eastAsia="宋体" w:cs="宋体"/>
              </w:rPr>
              <w:t>爬杆</w:t>
            </w:r>
          </w:p>
        </w:tc>
        <w:tc>
          <w:tcPr>
            <w:tcW w:w="7440" w:type="dxa"/>
            <w:noWrap w:val="0"/>
            <w:vAlign w:val="center"/>
          </w:tcPr>
          <w:p>
            <w:pPr>
              <w:pStyle w:val="7"/>
              <w:ind w:firstLine="0" w:firstLineChars="0"/>
              <w:rPr>
                <w:rFonts w:hint="eastAsia" w:ascii="宋体" w:hAnsi="宋体" w:eastAsia="宋体" w:cs="宋体"/>
                <w:sz w:val="21"/>
                <w:szCs w:val="21"/>
              </w:rPr>
            </w:pPr>
            <w:r>
              <w:rPr>
                <w:rFonts w:hint="eastAsia" w:ascii="宋体" w:hAnsi="宋体" w:eastAsia="宋体" w:cs="宋体"/>
                <w:sz w:val="21"/>
                <w:szCs w:val="21"/>
              </w:rPr>
              <w:t>一、技术要求：</w:t>
            </w:r>
            <w:r>
              <w:rPr>
                <w:rFonts w:hint="eastAsia" w:ascii="宋体" w:hAnsi="宋体" w:eastAsia="宋体" w:cs="宋体"/>
                <w:sz w:val="21"/>
                <w:szCs w:val="21"/>
              </w:rPr>
              <w:cr/>
            </w:r>
            <w:r>
              <w:rPr>
                <w:rFonts w:hint="eastAsia" w:ascii="宋体" w:hAnsi="宋体" w:eastAsia="宋体" w:cs="宋体"/>
                <w:sz w:val="21"/>
                <w:szCs w:val="21"/>
              </w:rPr>
              <w:t>1.爬杆埋入地下后基本尺寸：长×高×宽=4300×5000×114（㎜）；支撑立柱混凝土基坑为400×400×1000mm，埋入地下部分长900mm；所浇注的混凝土为C20，并配有安装说明书，确保所有器材与地面的紧固。</w:t>
            </w:r>
            <w:r>
              <w:rPr>
                <w:rFonts w:hint="eastAsia" w:ascii="宋体" w:hAnsi="宋体" w:eastAsia="宋体" w:cs="宋体"/>
                <w:sz w:val="21"/>
                <w:szCs w:val="21"/>
              </w:rPr>
              <w:cr/>
            </w:r>
            <w:r>
              <w:rPr>
                <w:rFonts w:hint="eastAsia" w:ascii="宋体" w:hAnsi="宋体" w:eastAsia="宋体" w:cs="宋体"/>
                <w:sz w:val="21"/>
                <w:szCs w:val="21"/>
              </w:rPr>
              <w:t>2.爬杆由横杆和爬杆组成。横杆主要采用Φ114×3圆管制作,爬杆采用Ф42×3圆管制作；横杆与爬杆之间采用不锈钢螺栓连接，并采用不锈钢螺栓装饰盖，此装饰盖不仅美观，把盖帽盖住还具有防松、防盗功能；所有焊接采用CO2气体保护焊，焊接后采用局部高频加热法消除应力。焊缝光滑、饱满，表面静电喷涂烤漆处理，保证八年不变色。</w:t>
            </w:r>
            <w:r>
              <w:rPr>
                <w:rFonts w:hint="eastAsia" w:ascii="宋体" w:hAnsi="宋体" w:eastAsia="宋体" w:cs="宋体"/>
                <w:sz w:val="21"/>
                <w:szCs w:val="21"/>
              </w:rPr>
              <w:cr/>
            </w:r>
            <w:r>
              <w:rPr>
                <w:rFonts w:hint="eastAsia" w:ascii="宋体" w:hAnsi="宋体" w:eastAsia="宋体" w:cs="宋体"/>
                <w:sz w:val="21"/>
                <w:szCs w:val="21"/>
              </w:rPr>
              <w:t>3. 所有钢制件表面均经酸洗、抛丸等初级处理后在自动喷涂线上采用纯聚酯粉末喷涂完成最后表面处理，涂层厚度70—80um，铅笔硬度达3H+，试品经GB1771-2007 36小时盐雾实验，涂膜无变化，划格处单面腐蚀＜2mm，产品具有耐酸碱、耐湿热、抗老化、外观美观等优点，能适合潮湿和酸雨环境，且产品涂料配方不含有毒元素，避免损害使用者的健康。</w:t>
            </w:r>
            <w:r>
              <w:rPr>
                <w:rFonts w:hint="eastAsia" w:ascii="宋体" w:hAnsi="宋体" w:eastAsia="宋体" w:cs="宋体"/>
                <w:sz w:val="21"/>
                <w:szCs w:val="21"/>
              </w:rPr>
              <w:cr/>
            </w:r>
            <w:r>
              <w:rPr>
                <w:rFonts w:hint="eastAsia" w:ascii="宋体" w:hAnsi="宋体" w:eastAsia="宋体" w:cs="宋体"/>
                <w:sz w:val="21"/>
                <w:szCs w:val="21"/>
              </w:rPr>
              <w:t>二、功能：锻炼全身的协调平衡能力。</w:t>
            </w:r>
            <w:r>
              <w:rPr>
                <w:rFonts w:hint="eastAsia" w:ascii="宋体" w:hAnsi="宋体" w:eastAsia="宋体" w:cs="宋体"/>
                <w:sz w:val="21"/>
                <w:szCs w:val="21"/>
              </w:rPr>
              <w:cr/>
            </w:r>
            <w:r>
              <w:rPr>
                <w:rFonts w:hint="eastAsia" w:ascii="宋体" w:hAnsi="宋体" w:eastAsia="宋体" w:cs="宋体"/>
                <w:sz w:val="21"/>
                <w:szCs w:val="21"/>
              </w:rPr>
              <w:t>三、训练方法：双手紧抓爬杆，沿着爬杆，向上攀爬。（定制）</w:t>
            </w:r>
          </w:p>
          <w:p>
            <w:pPr>
              <w:pStyle w:val="7"/>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国体认证</w:t>
            </w:r>
          </w:p>
        </w:tc>
        <w:tc>
          <w:tcPr>
            <w:tcW w:w="1320" w:type="dxa"/>
            <w:noWrap w:val="0"/>
            <w:vAlign w:val="center"/>
          </w:tcPr>
          <w:p>
            <w:pPr>
              <w:jc w:val="cente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副</w:t>
            </w:r>
          </w:p>
        </w:tc>
        <w:tc>
          <w:tcPr>
            <w:tcW w:w="2347" w:type="dxa"/>
            <w:noWrap w:val="0"/>
            <w:vAlign w:val="center"/>
          </w:tcPr>
          <w:p>
            <w:pPr>
              <w:jc w:val="center"/>
              <w:rPr>
                <w:rFonts w:hint="eastAsia" w:ascii="宋体" w:hAnsi="宋体" w:eastAsia="宋体" w:cs="宋体"/>
              </w:rPr>
            </w:pPr>
            <w:r>
              <w:rPr>
                <w:rFonts w:hint="eastAsia" w:ascii="宋体" w:hAnsi="宋体" w:eastAsia="宋体" w:cs="宋体"/>
              </w:rPr>
              <w:drawing>
                <wp:inline distT="0" distB="0" distL="114300" distR="114300">
                  <wp:extent cx="666750" cy="819150"/>
                  <wp:effectExtent l="0" t="0" r="0" b="0"/>
                  <wp:docPr id="5" name="图片 2" descr="6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6315"/>
                          <pic:cNvPicPr>
                            <a:picLocks noChangeAspect="1"/>
                          </pic:cNvPicPr>
                        </pic:nvPicPr>
                        <pic:blipFill>
                          <a:blip r:embed="rId5"/>
                          <a:stretch>
                            <a:fillRect/>
                          </a:stretch>
                        </pic:blipFill>
                        <pic:spPr>
                          <a:xfrm>
                            <a:off x="0" y="0"/>
                            <a:ext cx="666750" cy="81915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atLeast"/>
          <w:jc w:val="center"/>
        </w:trPr>
        <w:tc>
          <w:tcPr>
            <w:tcW w:w="909" w:type="dxa"/>
            <w:noWrap w:val="0"/>
            <w:vAlign w:val="center"/>
          </w:tcPr>
          <w:p>
            <w:pPr>
              <w:jc w:val="center"/>
              <w:rPr>
                <w:rFonts w:hint="eastAsia" w:ascii="宋体" w:hAnsi="宋体" w:eastAsia="宋体" w:cs="宋体"/>
              </w:rPr>
            </w:pPr>
            <w:r>
              <w:rPr>
                <w:rFonts w:hint="eastAsia" w:ascii="宋体" w:hAnsi="宋体" w:eastAsia="宋体" w:cs="宋体"/>
              </w:rPr>
              <w:t>3</w:t>
            </w:r>
          </w:p>
        </w:tc>
        <w:tc>
          <w:tcPr>
            <w:tcW w:w="1515" w:type="dxa"/>
            <w:noWrap w:val="0"/>
            <w:vAlign w:val="center"/>
          </w:tcPr>
          <w:p>
            <w:pPr>
              <w:jc w:val="center"/>
              <w:rPr>
                <w:rFonts w:hint="eastAsia" w:ascii="宋体" w:hAnsi="宋体" w:eastAsia="宋体" w:cs="宋体"/>
              </w:rPr>
            </w:pPr>
            <w:r>
              <w:rPr>
                <w:rFonts w:hint="eastAsia" w:ascii="宋体" w:hAnsi="宋体" w:eastAsia="宋体" w:cs="宋体"/>
              </w:rPr>
              <w:t>四项联合器械</w:t>
            </w:r>
          </w:p>
        </w:tc>
        <w:tc>
          <w:tcPr>
            <w:tcW w:w="7440" w:type="dxa"/>
            <w:noWrap w:val="0"/>
            <w:vAlign w:val="center"/>
          </w:tcPr>
          <w:p>
            <w:pPr>
              <w:rPr>
                <w:rFonts w:hint="eastAsia" w:ascii="宋体" w:hAnsi="宋体" w:eastAsia="宋体" w:cs="宋体"/>
              </w:rPr>
            </w:pPr>
            <w:r>
              <w:rPr>
                <w:rFonts w:hint="eastAsia" w:ascii="宋体" w:hAnsi="宋体" w:eastAsia="宋体" w:cs="宋体"/>
              </w:rPr>
              <w:t>一、技术要求：</w:t>
            </w:r>
          </w:p>
          <w:p>
            <w:pPr>
              <w:rPr>
                <w:rFonts w:hint="eastAsia" w:ascii="宋体" w:hAnsi="宋体" w:eastAsia="宋体" w:cs="宋体"/>
              </w:rPr>
            </w:pPr>
            <w:r>
              <w:rPr>
                <w:rFonts w:hint="eastAsia" w:ascii="宋体" w:hAnsi="宋体" w:eastAsia="宋体" w:cs="宋体"/>
              </w:rPr>
              <w:t>1.该器械埋入地下后基本尺寸：长x宽x高=5728x114x3500（mm）；</w:t>
            </w:r>
          </w:p>
          <w:p>
            <w:pPr>
              <w:rPr>
                <w:rFonts w:hint="eastAsia" w:ascii="宋体" w:hAnsi="宋体" w:eastAsia="宋体" w:cs="宋体"/>
              </w:rPr>
            </w:pPr>
            <w:r>
              <w:rPr>
                <w:rFonts w:hint="eastAsia" w:ascii="宋体" w:hAnsi="宋体" w:eastAsia="宋体" w:cs="宋体"/>
              </w:rPr>
              <w:t>2.该器械由2根立柱,1根横杆,2根爬杆,2根爬绳,1组软梯,1组吊环组成;</w:t>
            </w:r>
          </w:p>
          <w:p>
            <w:pPr>
              <w:jc w:val="left"/>
              <w:rPr>
                <w:rFonts w:hint="eastAsia" w:ascii="宋体" w:hAnsi="宋体" w:eastAsia="宋体" w:cs="宋体"/>
              </w:rPr>
            </w:pPr>
            <w:r>
              <w:rPr>
                <w:rFonts w:hint="eastAsia" w:ascii="宋体" w:hAnsi="宋体" w:eastAsia="宋体" w:cs="宋体"/>
              </w:rPr>
              <w:t>3.立柱和横杆采用Ф114×2.75圆管制作,通过M10螺栓连接。立柱埋入地下部分长800mm；</w:t>
            </w:r>
          </w:p>
          <w:p>
            <w:pPr>
              <w:rPr>
                <w:rFonts w:hint="eastAsia" w:ascii="宋体" w:hAnsi="宋体" w:eastAsia="宋体" w:cs="宋体"/>
              </w:rPr>
            </w:pPr>
            <w:r>
              <w:rPr>
                <w:rFonts w:hint="eastAsia" w:ascii="宋体" w:hAnsi="宋体" w:eastAsia="宋体" w:cs="宋体"/>
              </w:rPr>
              <w:t>4.爬杆采用Φ42x3焊管制作,埋入地下部分长度为300mm；</w:t>
            </w:r>
          </w:p>
          <w:p>
            <w:pPr>
              <w:rPr>
                <w:rFonts w:hint="eastAsia" w:ascii="宋体" w:hAnsi="宋体" w:eastAsia="宋体" w:cs="宋体"/>
              </w:rPr>
            </w:pPr>
            <w:r>
              <w:rPr>
                <w:rFonts w:hint="eastAsia" w:ascii="宋体" w:hAnsi="宋体" w:eastAsia="宋体" w:cs="宋体"/>
              </w:rPr>
              <w:t>5.爬绳采用棉纶绳制成,强度高,耐老化;</w:t>
            </w:r>
          </w:p>
          <w:p>
            <w:pPr>
              <w:rPr>
                <w:rFonts w:hint="eastAsia" w:ascii="宋体" w:hAnsi="宋体" w:eastAsia="宋体" w:cs="宋体"/>
              </w:rPr>
            </w:pPr>
            <w:r>
              <w:rPr>
                <w:rFonts w:hint="eastAsia" w:ascii="宋体" w:hAnsi="宋体" w:eastAsia="宋体" w:cs="宋体"/>
              </w:rPr>
              <w:t>6.所有钢制件均经除锈、磷化后在自动喷涂线上喷塑。</w:t>
            </w:r>
          </w:p>
          <w:p>
            <w:pPr>
              <w:jc w:val="left"/>
              <w:rPr>
                <w:rFonts w:hint="eastAsia" w:ascii="宋体" w:hAnsi="宋体" w:eastAsia="宋体" w:cs="宋体"/>
              </w:rPr>
            </w:pPr>
            <w:r>
              <w:rPr>
                <w:rFonts w:hint="eastAsia" w:ascii="宋体" w:hAnsi="宋体" w:eastAsia="宋体" w:cs="宋体"/>
              </w:rPr>
              <w:t>二、功能：</w:t>
            </w:r>
          </w:p>
          <w:p>
            <w:pPr>
              <w:jc w:val="left"/>
              <w:rPr>
                <w:rFonts w:hint="eastAsia" w:ascii="宋体" w:hAnsi="宋体" w:eastAsia="宋体" w:cs="宋体"/>
              </w:rPr>
            </w:pPr>
            <w:r>
              <w:rPr>
                <w:rFonts w:hint="eastAsia" w:ascii="宋体" w:hAnsi="宋体" w:eastAsia="宋体" w:cs="宋体"/>
              </w:rPr>
              <w:t>锻炼上肢肌肉、腹部肌肉的耐力。</w:t>
            </w:r>
          </w:p>
          <w:p>
            <w:pPr>
              <w:jc w:val="left"/>
              <w:rPr>
                <w:rFonts w:hint="eastAsia" w:ascii="宋体" w:hAnsi="宋体" w:eastAsia="宋体" w:cs="宋体"/>
              </w:rPr>
            </w:pPr>
            <w:r>
              <w:rPr>
                <w:rFonts w:hint="eastAsia" w:ascii="宋体" w:hAnsi="宋体" w:eastAsia="宋体" w:cs="宋体"/>
              </w:rPr>
              <w:t>三、训练方法：</w:t>
            </w:r>
          </w:p>
          <w:p>
            <w:pPr>
              <w:jc w:val="left"/>
              <w:rPr>
                <w:rFonts w:hint="eastAsia" w:ascii="宋体" w:hAnsi="宋体" w:eastAsia="宋体" w:cs="宋体"/>
              </w:rPr>
            </w:pPr>
            <w:r>
              <w:rPr>
                <w:rFonts w:hint="eastAsia" w:ascii="宋体" w:hAnsi="宋体" w:eastAsia="宋体" w:cs="宋体"/>
              </w:rPr>
              <w:t>双手抓住吊环、软梯、爬绳、爬杆，作体操及上下攀爬运动。</w:t>
            </w:r>
          </w:p>
          <w:p>
            <w:pPr>
              <w:rPr>
                <w:rFonts w:hint="eastAsia" w:ascii="宋体" w:hAnsi="宋体" w:eastAsia="宋体" w:cs="宋体"/>
              </w:rPr>
            </w:pPr>
            <w:r>
              <w:rPr>
                <w:rFonts w:hint="eastAsia" w:ascii="宋体" w:hAnsi="宋体" w:eastAsia="宋体" w:cs="宋体"/>
                <w:szCs w:val="21"/>
              </w:rPr>
              <w:t>国体认证</w:t>
            </w:r>
          </w:p>
        </w:tc>
        <w:tc>
          <w:tcPr>
            <w:tcW w:w="1320" w:type="dxa"/>
            <w:noWrap w:val="0"/>
            <w:vAlign w:val="center"/>
          </w:tcPr>
          <w:p>
            <w:pPr>
              <w:jc w:val="cente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套</w:t>
            </w:r>
          </w:p>
        </w:tc>
        <w:tc>
          <w:tcPr>
            <w:tcW w:w="2347" w:type="dxa"/>
            <w:noWrap w:val="0"/>
            <w:vAlign w:val="center"/>
          </w:tcPr>
          <w:p>
            <w:pPr>
              <w:jc w:val="center"/>
              <w:rPr>
                <w:rFonts w:hint="eastAsia" w:ascii="宋体" w:hAnsi="宋体" w:eastAsia="宋体" w:cs="宋体"/>
                <w:spacing w:val="-20"/>
              </w:rPr>
            </w:pPr>
            <w:r>
              <w:rPr>
                <w:rFonts w:hint="eastAsia" w:ascii="宋体" w:hAnsi="宋体" w:eastAsia="宋体" w:cs="宋体"/>
              </w:rPr>
              <w:drawing>
                <wp:inline distT="0" distB="0" distL="114300" distR="114300">
                  <wp:extent cx="476250" cy="790575"/>
                  <wp:effectExtent l="0" t="0" r="0" b="9525"/>
                  <wp:docPr id="4" name="图片 3" descr="6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6316"/>
                          <pic:cNvPicPr>
                            <a:picLocks noChangeAspect="1"/>
                          </pic:cNvPicPr>
                        </pic:nvPicPr>
                        <pic:blipFill>
                          <a:blip r:embed="rId6"/>
                          <a:stretch>
                            <a:fillRect/>
                          </a:stretch>
                        </pic:blipFill>
                        <pic:spPr>
                          <a:xfrm>
                            <a:off x="0" y="0"/>
                            <a:ext cx="476250" cy="79057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atLeast"/>
          <w:jc w:val="center"/>
        </w:trPr>
        <w:tc>
          <w:tcPr>
            <w:tcW w:w="909" w:type="dxa"/>
            <w:noWrap w:val="0"/>
            <w:vAlign w:val="center"/>
          </w:tcPr>
          <w:p>
            <w:pPr>
              <w:jc w:val="center"/>
              <w:rPr>
                <w:rFonts w:hint="eastAsia" w:ascii="宋体" w:hAnsi="宋体" w:eastAsia="宋体" w:cs="宋体"/>
              </w:rPr>
            </w:pPr>
            <w:r>
              <w:rPr>
                <w:rFonts w:hint="eastAsia" w:ascii="宋体" w:hAnsi="宋体" w:eastAsia="宋体" w:cs="宋体"/>
              </w:rPr>
              <w:t>4</w:t>
            </w:r>
          </w:p>
        </w:tc>
        <w:tc>
          <w:tcPr>
            <w:tcW w:w="1515" w:type="dxa"/>
            <w:noWrap w:val="0"/>
            <w:vAlign w:val="center"/>
          </w:tcPr>
          <w:p>
            <w:pPr>
              <w:jc w:val="center"/>
              <w:rPr>
                <w:rFonts w:hint="eastAsia" w:ascii="宋体" w:hAnsi="宋体" w:eastAsia="宋体" w:cs="宋体"/>
              </w:rPr>
            </w:pPr>
            <w:r>
              <w:rPr>
                <w:rFonts w:hint="eastAsia" w:ascii="宋体" w:hAnsi="宋体" w:eastAsia="宋体" w:cs="宋体"/>
              </w:rPr>
              <w:t>联体单杠</w:t>
            </w:r>
          </w:p>
          <w:p>
            <w:pPr>
              <w:jc w:val="center"/>
              <w:rPr>
                <w:rFonts w:hint="eastAsia" w:ascii="宋体" w:hAnsi="宋体" w:eastAsia="宋体" w:cs="宋体"/>
              </w:rPr>
            </w:pPr>
          </w:p>
        </w:tc>
        <w:tc>
          <w:tcPr>
            <w:tcW w:w="7440" w:type="dxa"/>
            <w:noWrap w:val="0"/>
            <w:vAlign w:val="center"/>
          </w:tcPr>
          <w:p>
            <w:pPr>
              <w:rPr>
                <w:rFonts w:hint="eastAsia" w:ascii="宋体" w:hAnsi="宋体" w:eastAsia="宋体" w:cs="宋体"/>
                <w:szCs w:val="21"/>
              </w:rPr>
            </w:pPr>
            <w:r>
              <w:rPr>
                <w:rFonts w:hint="eastAsia" w:ascii="宋体" w:hAnsi="宋体" w:eastAsia="宋体" w:cs="宋体"/>
              </w:rPr>
              <w:t>一、</w:t>
            </w:r>
            <w:r>
              <w:rPr>
                <w:rFonts w:hint="eastAsia" w:ascii="宋体" w:hAnsi="宋体" w:eastAsia="宋体" w:cs="宋体"/>
                <w:szCs w:val="21"/>
              </w:rPr>
              <w:t>技术要求：</w:t>
            </w:r>
          </w:p>
          <w:p>
            <w:pPr>
              <w:rPr>
                <w:rFonts w:hint="eastAsia" w:ascii="宋体" w:hAnsi="宋体" w:eastAsia="宋体" w:cs="宋体"/>
                <w:szCs w:val="21"/>
              </w:rPr>
            </w:pPr>
            <w:r>
              <w:rPr>
                <w:rFonts w:hint="eastAsia" w:ascii="宋体" w:hAnsi="宋体" w:eastAsia="宋体" w:cs="宋体"/>
                <w:szCs w:val="21"/>
              </w:rPr>
              <w:t>1．联体单杠埋入地下后基本尺寸：长×宽×高=4284×114×2350（mm）；支撑立柱混凝土基坑为400×400×700mm，埋入地下部分长600mm；所浇注的混凝土为C20，并配有安装说明书，确保所有器材与地面的紧固。</w:t>
            </w:r>
          </w:p>
          <w:p>
            <w:pPr>
              <w:rPr>
                <w:rFonts w:hint="eastAsia" w:ascii="宋体" w:hAnsi="宋体" w:eastAsia="宋体" w:cs="宋体"/>
                <w:szCs w:val="21"/>
              </w:rPr>
            </w:pPr>
            <w:r>
              <w:rPr>
                <w:rFonts w:hint="eastAsia" w:ascii="宋体" w:hAnsi="宋体" w:eastAsia="宋体" w:cs="宋体"/>
                <w:szCs w:val="21"/>
              </w:rPr>
              <w:t>2. 三联单杠分三档，两边杠面宽度为1250mm，中间杠面宽度为1230mm，杠面高分别为2350、2000、1800mm。</w:t>
            </w:r>
          </w:p>
          <w:p>
            <w:pPr>
              <w:rPr>
                <w:rFonts w:hint="eastAsia" w:ascii="宋体" w:hAnsi="宋体" w:eastAsia="宋体" w:cs="宋体"/>
                <w:bCs/>
                <w:spacing w:val="-8"/>
                <w:szCs w:val="21"/>
              </w:rPr>
            </w:pPr>
            <w:r>
              <w:rPr>
                <w:rFonts w:hint="eastAsia" w:ascii="宋体" w:hAnsi="宋体" w:eastAsia="宋体" w:cs="宋体"/>
                <w:szCs w:val="21"/>
              </w:rPr>
              <w:t xml:space="preserve">3. 三联单杠立杆采用Ф114×3圆管，杠面采用Ф28圆钢, </w:t>
            </w:r>
            <w:r>
              <w:rPr>
                <w:rFonts w:hint="eastAsia" w:ascii="宋体" w:hAnsi="宋体" w:eastAsia="宋体" w:cs="宋体"/>
                <w:bCs/>
                <w:szCs w:val="21"/>
              </w:rPr>
              <w:t>立柱顶端设计采用防</w:t>
            </w:r>
            <w:r>
              <w:rPr>
                <w:rFonts w:hint="eastAsia" w:ascii="宋体" w:hAnsi="宋体" w:eastAsia="宋体" w:cs="宋体"/>
                <w:szCs w:val="21"/>
              </w:rPr>
              <w:t>钩挂结构</w:t>
            </w:r>
            <w:r>
              <w:rPr>
                <w:rFonts w:hint="eastAsia" w:ascii="宋体" w:hAnsi="宋体" w:eastAsia="宋体" w:cs="宋体"/>
                <w:bCs/>
              </w:rPr>
              <w:t>，</w:t>
            </w:r>
            <w:r>
              <w:rPr>
                <w:rFonts w:hint="eastAsia" w:ascii="宋体" w:hAnsi="宋体" w:eastAsia="宋体" w:cs="宋体"/>
                <w:szCs w:val="21"/>
              </w:rPr>
              <w:t>立柱与杠面采用不锈钢防盗螺栓连接；立柱封头采用</w:t>
            </w:r>
            <w:r>
              <w:rPr>
                <w:rFonts w:hint="eastAsia" w:ascii="宋体" w:hAnsi="宋体" w:eastAsia="宋体" w:cs="宋体"/>
                <w:bCs/>
                <w:szCs w:val="21"/>
              </w:rPr>
              <w:t>内扣式钢制封头</w:t>
            </w:r>
            <w:r>
              <w:rPr>
                <w:rFonts w:hint="eastAsia" w:ascii="宋体" w:hAnsi="宋体" w:eastAsia="宋体" w:cs="宋体"/>
                <w:szCs w:val="21"/>
              </w:rPr>
              <w:t>，与立柱直接焊接，避免雨水的淋入；</w:t>
            </w:r>
            <w:r>
              <w:rPr>
                <w:rFonts w:hint="eastAsia" w:ascii="宋体" w:hAnsi="宋体" w:eastAsia="宋体" w:cs="宋体"/>
                <w:bCs/>
                <w:spacing w:val="-8"/>
                <w:szCs w:val="21"/>
              </w:rPr>
              <w:t>所有焊接采用CO2气体保护焊，焊接后采用局部高频加热法消除应力；焊缝光滑、饱满，表面静电喷涂烤漆处理，保证八年不变色。</w:t>
            </w:r>
          </w:p>
          <w:p>
            <w:pPr>
              <w:rPr>
                <w:rFonts w:hint="eastAsia" w:ascii="宋体" w:hAnsi="宋体" w:eastAsia="宋体" w:cs="宋体"/>
                <w:szCs w:val="21"/>
              </w:rPr>
            </w:pPr>
            <w:r>
              <w:rPr>
                <w:rFonts w:hint="eastAsia" w:ascii="宋体" w:hAnsi="宋体" w:eastAsia="宋体" w:cs="宋体"/>
                <w:szCs w:val="21"/>
              </w:rPr>
              <w:t xml:space="preserve">4. </w:t>
            </w:r>
            <w:r>
              <w:rPr>
                <w:rFonts w:hint="eastAsia" w:ascii="宋体" w:hAnsi="宋体" w:eastAsia="宋体" w:cs="宋体"/>
                <w:bCs/>
                <w:spacing w:val="-8"/>
                <w:szCs w:val="21"/>
              </w:rPr>
              <w:t>所有外露紧固件螺栓材质为不锈钢，不生锈，螺栓具有防盗功能，需专用工具方可拆卸。</w:t>
            </w:r>
          </w:p>
          <w:p>
            <w:pPr>
              <w:rPr>
                <w:rFonts w:hint="eastAsia" w:ascii="宋体" w:hAnsi="宋体" w:eastAsia="宋体" w:cs="宋体"/>
                <w:szCs w:val="21"/>
              </w:rPr>
            </w:pPr>
            <w:r>
              <w:rPr>
                <w:rFonts w:hint="eastAsia" w:ascii="宋体" w:hAnsi="宋体" w:eastAsia="宋体" w:cs="宋体"/>
                <w:szCs w:val="21"/>
              </w:rPr>
              <w:t>5. 所有钢制件表面均经酸洗、抛丸等初级处理后在自动喷涂线上采用纯聚酯粉末喷涂完成最后表面处理，涂层厚度70—80um，铅笔硬度达3H+，试品经GB1771-2007 36小时盐雾实验，涂膜无变化，划格处单面腐蚀＜2mm，产品具有耐酸碱、耐湿热、抗老化、外观美观等优点，能适合潮湿和酸雨环境，且产品涂料配方不含有毒元素，避免损害使用者的健康。</w:t>
            </w:r>
          </w:p>
          <w:p>
            <w:pPr>
              <w:rPr>
                <w:rFonts w:hint="eastAsia" w:ascii="宋体" w:hAnsi="宋体" w:eastAsia="宋体" w:cs="宋体"/>
                <w:szCs w:val="21"/>
              </w:rPr>
            </w:pPr>
            <w:r>
              <w:rPr>
                <w:rFonts w:hint="eastAsia" w:ascii="宋体" w:hAnsi="宋体" w:eastAsia="宋体" w:cs="宋体"/>
                <w:szCs w:val="21"/>
              </w:rPr>
              <w:t>二、功能：</w:t>
            </w:r>
          </w:p>
          <w:p>
            <w:pPr>
              <w:rPr>
                <w:rFonts w:hint="eastAsia" w:ascii="宋体" w:hAnsi="宋体" w:eastAsia="宋体" w:cs="宋体"/>
                <w:szCs w:val="21"/>
              </w:rPr>
            </w:pPr>
            <w:r>
              <w:rPr>
                <w:rFonts w:hint="eastAsia" w:ascii="宋体" w:hAnsi="宋体" w:eastAsia="宋体" w:cs="宋体"/>
                <w:szCs w:val="21"/>
              </w:rPr>
              <w:t>主要锻炼腰腹和上肢力量，同时发展全身的协调能力，亦有利于于腰腹肌的发展。</w:t>
            </w:r>
          </w:p>
          <w:p>
            <w:pPr>
              <w:rPr>
                <w:rFonts w:hint="eastAsia" w:ascii="宋体" w:hAnsi="宋体" w:eastAsia="宋体" w:cs="宋体"/>
                <w:szCs w:val="21"/>
              </w:rPr>
            </w:pPr>
            <w:r>
              <w:rPr>
                <w:rFonts w:hint="eastAsia" w:ascii="宋体" w:hAnsi="宋体" w:eastAsia="宋体" w:cs="宋体"/>
                <w:szCs w:val="21"/>
              </w:rPr>
              <w:t>三、训练方法：</w:t>
            </w:r>
          </w:p>
          <w:p>
            <w:pPr>
              <w:rPr>
                <w:rFonts w:hint="eastAsia" w:ascii="宋体" w:hAnsi="宋体" w:eastAsia="宋体" w:cs="宋体"/>
                <w:szCs w:val="21"/>
              </w:rPr>
            </w:pPr>
            <w:r>
              <w:rPr>
                <w:rFonts w:hint="eastAsia" w:ascii="宋体" w:hAnsi="宋体" w:eastAsia="宋体" w:cs="宋体"/>
                <w:szCs w:val="21"/>
              </w:rPr>
              <w:t>做引体向上，曲臂悬垂等适宜动作。(定制)</w:t>
            </w:r>
          </w:p>
          <w:p>
            <w:pPr>
              <w:rPr>
                <w:rFonts w:hint="eastAsia" w:ascii="宋体" w:hAnsi="宋体" w:eastAsia="宋体" w:cs="宋体"/>
                <w:szCs w:val="21"/>
              </w:rPr>
            </w:pPr>
            <w:r>
              <w:rPr>
                <w:rFonts w:hint="eastAsia" w:ascii="宋体" w:hAnsi="宋体" w:eastAsia="宋体" w:cs="宋体"/>
                <w:szCs w:val="21"/>
              </w:rPr>
              <w:t>国体认证</w:t>
            </w:r>
          </w:p>
        </w:tc>
        <w:tc>
          <w:tcPr>
            <w:tcW w:w="1320" w:type="dxa"/>
            <w:noWrap w:val="0"/>
            <w:vAlign w:val="center"/>
          </w:tcPr>
          <w:p>
            <w:pPr>
              <w:jc w:val="center"/>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副</w:t>
            </w:r>
          </w:p>
        </w:tc>
        <w:tc>
          <w:tcPr>
            <w:tcW w:w="2347" w:type="dxa"/>
            <w:noWrap w:val="0"/>
            <w:vAlign w:val="center"/>
          </w:tcPr>
          <w:p>
            <w:pPr>
              <w:jc w:val="center"/>
              <w:rPr>
                <w:rFonts w:hint="eastAsia" w:ascii="宋体" w:hAnsi="宋体" w:eastAsia="宋体" w:cs="宋体"/>
              </w:rPr>
            </w:pPr>
            <w:r>
              <w:rPr>
                <w:rFonts w:hint="eastAsia" w:ascii="宋体" w:hAnsi="宋体" w:eastAsia="宋体" w:cs="宋体"/>
                <w:sz w:val="28"/>
                <w:szCs w:val="28"/>
              </w:rPr>
              <w:drawing>
                <wp:inline distT="0" distB="0" distL="114300" distR="114300">
                  <wp:extent cx="1019810" cy="781050"/>
                  <wp:effectExtent l="0" t="0" r="8890" b="0"/>
                  <wp:docPr id="3" name="图片 4" descr="P113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P1130501"/>
                          <pic:cNvPicPr>
                            <a:picLocks noChangeAspect="1"/>
                          </pic:cNvPicPr>
                        </pic:nvPicPr>
                        <pic:blipFill>
                          <a:blip r:embed="rId7"/>
                          <a:stretch>
                            <a:fillRect/>
                          </a:stretch>
                        </pic:blipFill>
                        <pic:spPr>
                          <a:xfrm>
                            <a:off x="0" y="0"/>
                            <a:ext cx="1019810" cy="78105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rPr>
            </w:pPr>
            <w:r>
              <w:rPr>
                <w:rFonts w:hint="eastAsia" w:ascii="宋体" w:hAnsi="宋体" w:eastAsia="宋体" w:cs="宋体"/>
              </w:rPr>
              <w:t>5</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双杠</w:t>
            </w:r>
          </w:p>
        </w:tc>
        <w:tc>
          <w:tcPr>
            <w:tcW w:w="7440" w:type="dxa"/>
            <w:tcBorders>
              <w:top w:val="single" w:color="auto" w:sz="4" w:space="0"/>
              <w:left w:val="single" w:color="auto" w:sz="4" w:space="0"/>
              <w:bottom w:val="single" w:color="auto" w:sz="4" w:space="0"/>
              <w:right w:val="single" w:color="auto" w:sz="4" w:space="0"/>
            </w:tcBorders>
            <w:noWrap w:val="0"/>
            <w:vAlign w:val="center"/>
          </w:tcPr>
          <w:p>
            <w:pPr>
              <w:pStyle w:val="7"/>
              <w:numPr>
                <w:ilvl w:val="0"/>
                <w:numId w:val="1"/>
              </w:numPr>
              <w:ind w:firstLineChars="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技术要求：</w:t>
            </w:r>
          </w:p>
          <w:p>
            <w:pP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1.双杠埋入地下后基本尺寸：长×宽×高=3500×739×1378（㎜）；</w:t>
            </w:r>
            <w:r>
              <w:rPr>
                <w:rFonts w:hint="eastAsia" w:ascii="宋体" w:hAnsi="宋体" w:eastAsia="宋体" w:cs="宋体"/>
                <w:kern w:val="2"/>
                <w:sz w:val="21"/>
                <w:szCs w:val="21"/>
                <w:lang w:val="en-US" w:eastAsia="zh-CN" w:bidi="ar-SA"/>
              </w:rPr>
              <w:cr/>
            </w:r>
            <w:r>
              <w:rPr>
                <w:rFonts w:hint="eastAsia" w:ascii="宋体" w:hAnsi="宋体" w:eastAsia="宋体" w:cs="宋体"/>
                <w:kern w:val="2"/>
                <w:sz w:val="21"/>
                <w:szCs w:val="21"/>
                <w:lang w:val="en-US" w:eastAsia="zh-CN" w:bidi="ar-SA"/>
              </w:rPr>
              <w:t>2．埋入地下部分长400mm，其下端为“框架式”，增强立柱的稳定性；</w:t>
            </w:r>
            <w:r>
              <w:rPr>
                <w:rFonts w:hint="eastAsia" w:ascii="宋体" w:hAnsi="宋体" w:eastAsia="宋体" w:cs="宋体"/>
                <w:kern w:val="2"/>
                <w:sz w:val="21"/>
                <w:szCs w:val="21"/>
                <w:lang w:val="en-US" w:eastAsia="zh-CN" w:bidi="ar-SA"/>
              </w:rPr>
              <w:cr/>
            </w:r>
            <w:r>
              <w:rPr>
                <w:rFonts w:hint="eastAsia" w:ascii="宋体" w:hAnsi="宋体" w:eastAsia="宋体" w:cs="宋体"/>
                <w:kern w:val="2"/>
                <w:sz w:val="21"/>
                <w:szCs w:val="21"/>
                <w:lang w:val="en-US" w:eastAsia="zh-CN" w:bidi="ar-SA"/>
              </w:rPr>
              <w:t>3.双杠主要由立柱、杠托和杠面三大部分组成，立柱采用Φ89×2.75圆管制作，杠托为精密铸钢件；</w:t>
            </w:r>
            <w:r>
              <w:rPr>
                <w:rFonts w:hint="eastAsia" w:ascii="宋体" w:hAnsi="宋体" w:eastAsia="宋体" w:cs="宋体"/>
                <w:kern w:val="2"/>
                <w:sz w:val="21"/>
                <w:szCs w:val="21"/>
                <w:lang w:val="en-US" w:eastAsia="zh-CN" w:bidi="ar-SA"/>
              </w:rPr>
              <w:cr/>
            </w:r>
            <w:r>
              <w:rPr>
                <w:rFonts w:hint="eastAsia" w:ascii="宋体" w:hAnsi="宋体" w:eastAsia="宋体" w:cs="宋体"/>
                <w:kern w:val="2"/>
                <w:sz w:val="21"/>
                <w:szCs w:val="21"/>
                <w:lang w:val="en-US" w:eastAsia="zh-CN" w:bidi="ar-SA"/>
              </w:rPr>
              <w:t>4. 双杠杠面基本尺寸：长为3500mm。杠面为玻璃钢制。</w:t>
            </w:r>
            <w:r>
              <w:rPr>
                <w:rFonts w:hint="eastAsia" w:ascii="宋体" w:hAnsi="宋体" w:eastAsia="宋体" w:cs="宋体"/>
                <w:kern w:val="2"/>
                <w:sz w:val="21"/>
                <w:szCs w:val="21"/>
                <w:lang w:val="en-US" w:eastAsia="zh-CN" w:bidi="ar-SA"/>
              </w:rPr>
              <w:cr/>
            </w:r>
            <w:r>
              <w:rPr>
                <w:rFonts w:hint="eastAsia" w:ascii="宋体" w:hAnsi="宋体" w:eastAsia="宋体" w:cs="宋体"/>
                <w:kern w:val="2"/>
                <w:sz w:val="21"/>
                <w:szCs w:val="21"/>
                <w:lang w:val="en-US" w:eastAsia="zh-CN" w:bidi="ar-SA"/>
              </w:rPr>
              <w:t>5. 双杠立柱喷蓝色塑，杠面喷黄色塑。</w:t>
            </w:r>
            <w:r>
              <w:rPr>
                <w:rFonts w:hint="eastAsia" w:ascii="宋体" w:hAnsi="宋体" w:eastAsia="宋体" w:cs="宋体"/>
                <w:kern w:val="2"/>
                <w:sz w:val="21"/>
                <w:szCs w:val="21"/>
                <w:lang w:val="en-US" w:eastAsia="zh-CN" w:bidi="ar-SA"/>
              </w:rPr>
              <w:cr/>
            </w:r>
            <w:r>
              <w:rPr>
                <w:rFonts w:hint="eastAsia" w:ascii="宋体" w:hAnsi="宋体" w:eastAsia="宋体" w:cs="宋体"/>
                <w:kern w:val="2"/>
                <w:sz w:val="21"/>
                <w:szCs w:val="21"/>
                <w:lang w:val="en-US" w:eastAsia="zh-CN" w:bidi="ar-SA"/>
              </w:rPr>
              <w:t>6. 所有钢制件表面均经酸洗、磷化等初级处理后在自动喷涂线上采用纯聚酯粉末喷涂完成最后表面处理，涂层厚度70—80um，铅笔硬度达3H+，试品经GB1771-91 36小时盐雾实验，涂膜无变化，划格处单面腐蚀＜2mm，产品具有耐酸碱、耐湿热、抗老化、外观美观等优点，能适合潮湿和酸雨环境，且产品涂料配方不含有毒元素，避免损害使用者的健康。</w:t>
            </w:r>
            <w:r>
              <w:rPr>
                <w:rFonts w:hint="eastAsia" w:ascii="宋体" w:hAnsi="宋体" w:eastAsia="宋体" w:cs="宋体"/>
                <w:kern w:val="2"/>
                <w:sz w:val="21"/>
                <w:szCs w:val="21"/>
                <w:lang w:val="en-US" w:eastAsia="zh-CN" w:bidi="ar-SA"/>
              </w:rPr>
              <w:cr/>
            </w:r>
            <w:r>
              <w:rPr>
                <w:rFonts w:hint="eastAsia" w:ascii="宋体" w:hAnsi="宋体" w:eastAsia="宋体" w:cs="宋体"/>
                <w:kern w:val="2"/>
                <w:sz w:val="21"/>
                <w:szCs w:val="21"/>
                <w:lang w:val="en-US" w:eastAsia="zh-CN" w:bidi="ar-SA"/>
              </w:rPr>
              <w:t>二、功能：增强臂力及肩带肌耐力，提高身体协调能力。</w:t>
            </w:r>
            <w:r>
              <w:rPr>
                <w:rFonts w:hint="eastAsia" w:ascii="宋体" w:hAnsi="宋体" w:eastAsia="宋体" w:cs="宋体"/>
                <w:kern w:val="2"/>
                <w:sz w:val="21"/>
                <w:szCs w:val="21"/>
                <w:lang w:val="en-US" w:eastAsia="zh-CN" w:bidi="ar-SA"/>
              </w:rPr>
              <w:cr/>
            </w:r>
            <w:r>
              <w:rPr>
                <w:rFonts w:hint="eastAsia" w:ascii="宋体" w:hAnsi="宋体" w:eastAsia="宋体" w:cs="宋体"/>
                <w:kern w:val="2"/>
                <w:sz w:val="21"/>
                <w:szCs w:val="21"/>
                <w:lang w:val="en-US" w:eastAsia="zh-CN" w:bidi="ar-SA"/>
              </w:rPr>
              <w:t>三、训练方法：1、双腿骑坐前进；2、直臂支撑前进。</w:t>
            </w:r>
          </w:p>
          <w:p>
            <w:pPr>
              <w:pStyle w:val="7"/>
              <w:ind w:left="0" w:leftChars="0" w:firstLine="0" w:firstLineChars="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国体认证</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副</w:t>
            </w:r>
          </w:p>
        </w:tc>
        <w:tc>
          <w:tcPr>
            <w:tcW w:w="23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rPr>
            </w:pPr>
            <w:r>
              <w:rPr>
                <w:rFonts w:hint="eastAsia" w:ascii="宋体" w:hAnsi="宋体" w:eastAsia="宋体" w:cs="宋体"/>
              </w:rPr>
              <w:drawing>
                <wp:inline distT="0" distB="0" distL="114300" distR="114300">
                  <wp:extent cx="885825" cy="609600"/>
                  <wp:effectExtent l="0" t="0" r="9525" b="0"/>
                  <wp:docPr id="6" name="图片 5" descr="6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6309"/>
                          <pic:cNvPicPr>
                            <a:picLocks noChangeAspect="1"/>
                          </pic:cNvPicPr>
                        </pic:nvPicPr>
                        <pic:blipFill>
                          <a:blip r:embed="rId8"/>
                          <a:stretch>
                            <a:fillRect/>
                          </a:stretch>
                        </pic:blipFill>
                        <pic:spPr>
                          <a:xfrm>
                            <a:off x="0" y="0"/>
                            <a:ext cx="885825" cy="6096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atLeast"/>
          <w:jc w:val="center"/>
        </w:trPr>
        <w:tc>
          <w:tcPr>
            <w:tcW w:w="9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rPr>
            </w:pPr>
            <w:r>
              <w:rPr>
                <w:rFonts w:hint="eastAsia" w:ascii="宋体" w:hAnsi="宋体" w:eastAsia="宋体" w:cs="宋体"/>
              </w:rPr>
              <w:t>6</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rPr>
            </w:pPr>
            <w:r>
              <w:rPr>
                <w:rFonts w:hint="eastAsia" w:ascii="宋体" w:hAnsi="宋体" w:eastAsia="宋体" w:cs="宋体"/>
              </w:rPr>
              <w:t>普通高单杠</w:t>
            </w:r>
          </w:p>
        </w:tc>
        <w:tc>
          <w:tcPr>
            <w:tcW w:w="7440" w:type="dxa"/>
            <w:tcBorders>
              <w:top w:val="single" w:color="auto" w:sz="4" w:space="0"/>
              <w:left w:val="single" w:color="auto" w:sz="4" w:space="0"/>
              <w:bottom w:val="single" w:color="auto" w:sz="4" w:space="0"/>
              <w:right w:val="single" w:color="auto" w:sz="4" w:space="0"/>
            </w:tcBorders>
            <w:noWrap w:val="0"/>
            <w:vAlign w:val="center"/>
          </w:tcPr>
          <w:p>
            <w:pPr>
              <w:pStyle w:val="7"/>
              <w:ind w:firstLine="0" w:firstLineChars="0"/>
              <w:rPr>
                <w:rFonts w:hint="eastAsia" w:ascii="宋体" w:hAnsi="宋体" w:eastAsia="宋体" w:cs="宋体"/>
                <w:kern w:val="2"/>
                <w:sz w:val="21"/>
                <w:szCs w:val="21"/>
              </w:rPr>
            </w:pPr>
            <w:r>
              <w:rPr>
                <w:rFonts w:hint="eastAsia" w:ascii="宋体" w:hAnsi="宋体" w:eastAsia="宋体" w:cs="宋体"/>
                <w:kern w:val="2"/>
                <w:sz w:val="21"/>
                <w:szCs w:val="21"/>
              </w:rPr>
              <w:t>1.单杠由支架、杠面、调节销和杠托四部分组成。     2.单杠杠面长1900mm，选用φ28毫米的拉光圆制作，调节范围为2200-2500mm。立柱选用φ89x3毫米的钢管制作，立柱埋入地下部分长800mm，下端焊有加强筋，增强单杠整体的稳定性</w:t>
            </w:r>
            <w:r>
              <w:rPr>
                <w:rFonts w:hint="eastAsia" w:ascii="宋体" w:hAnsi="宋体" w:eastAsia="宋体" w:cs="宋体"/>
                <w:kern w:val="2"/>
                <w:sz w:val="21"/>
                <w:szCs w:val="21"/>
              </w:rPr>
              <w:cr/>
            </w:r>
            <w:r>
              <w:rPr>
                <w:rFonts w:hint="eastAsia" w:ascii="宋体" w:hAnsi="宋体" w:eastAsia="宋体" w:cs="宋体"/>
                <w:kern w:val="2"/>
                <w:sz w:val="21"/>
                <w:szCs w:val="21"/>
              </w:rPr>
              <w:t>3.喷涂工件的表面处理分二个阶段，前处理阶段使工件获得质量优良的介质层，增加防锈涂膜与金属基体的结合力，是提高产品表面处理能力的必备基础措施。表面处理阶段是将粉末通过高压静电作用均匀涂敷在被涂物体上的过程。当涂层达到一定厚度后，进入烘炉加热，涂料熔融固化，形成厚度均匀、质地牢固的涂层。本公司产品所有器材均在全自动喷涂流水线上作业，经抛丸——脱脂——水洗——无磷转化——水洗——烘干——静电粉末——固化等过程。产品涂层厚度70—80um，铅笔硬度达3H+。产品具有耐酸碱、耐湿热、抗老化、外观美观等优点，能适合潮湿和酸雨环境，且前处理过程以及产品涂料配方均不含有毒元素，避免损害使用者的健康。</w:t>
            </w:r>
          </w:p>
          <w:p>
            <w:pPr>
              <w:pStyle w:val="7"/>
              <w:ind w:left="0" w:leftChars="0" w:firstLine="0" w:firstLineChars="0"/>
              <w:rPr>
                <w:rFonts w:hint="eastAsia" w:ascii="宋体" w:hAnsi="宋体" w:eastAsia="宋体" w:cs="宋体"/>
                <w:kern w:val="2"/>
                <w:sz w:val="21"/>
                <w:szCs w:val="21"/>
              </w:rPr>
            </w:pPr>
            <w:r>
              <w:rPr>
                <w:rFonts w:hint="eastAsia" w:ascii="宋体" w:hAnsi="宋体" w:eastAsia="宋体" w:cs="宋体"/>
                <w:kern w:val="2"/>
                <w:sz w:val="21"/>
                <w:szCs w:val="21"/>
              </w:rPr>
              <w:t>国体认证</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副</w:t>
            </w:r>
          </w:p>
        </w:tc>
        <w:tc>
          <w:tcPr>
            <w:tcW w:w="23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rPr>
            </w:pPr>
            <w:r>
              <w:rPr>
                <w:rFonts w:hint="eastAsia" w:ascii="宋体" w:hAnsi="宋体" w:eastAsia="宋体" w:cs="宋体"/>
              </w:rPr>
              <w:drawing>
                <wp:inline distT="0" distB="0" distL="114300" distR="114300">
                  <wp:extent cx="829310" cy="829310"/>
                  <wp:effectExtent l="0" t="0" r="8890" b="8890"/>
                  <wp:docPr id="1" name="图片 6" descr="PD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PDG-3"/>
                          <pic:cNvPicPr>
                            <a:picLocks noChangeAspect="1"/>
                          </pic:cNvPicPr>
                        </pic:nvPicPr>
                        <pic:blipFill>
                          <a:blip r:embed="rId9"/>
                          <a:stretch>
                            <a:fillRect/>
                          </a:stretch>
                        </pic:blipFill>
                        <pic:spPr>
                          <a:xfrm>
                            <a:off x="0" y="0"/>
                            <a:ext cx="829310" cy="82931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rPr>
            </w:pPr>
            <w:r>
              <w:rPr>
                <w:rFonts w:hint="eastAsia" w:ascii="宋体" w:hAnsi="宋体" w:eastAsia="宋体" w:cs="宋体"/>
              </w:rPr>
              <w:t>7</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rPr>
            </w:pPr>
            <w:r>
              <w:rPr>
                <w:rFonts w:hint="eastAsia" w:ascii="宋体" w:hAnsi="宋体" w:eastAsia="宋体" w:cs="宋体"/>
              </w:rPr>
              <w:t>仰卧架</w:t>
            </w:r>
          </w:p>
          <w:p>
            <w:pPr>
              <w:jc w:val="center"/>
              <w:rPr>
                <w:rFonts w:hint="eastAsia" w:ascii="宋体" w:hAnsi="宋体" w:eastAsia="宋体" w:cs="宋体"/>
              </w:rPr>
            </w:pPr>
            <w:r>
              <w:rPr>
                <w:rFonts w:hint="eastAsia" w:ascii="宋体" w:hAnsi="宋体" w:eastAsia="宋体" w:cs="宋体"/>
              </w:rPr>
              <w:t>（认证产品）</w:t>
            </w:r>
          </w:p>
        </w:tc>
        <w:tc>
          <w:tcPr>
            <w:tcW w:w="7440" w:type="dxa"/>
            <w:tcBorders>
              <w:top w:val="single" w:color="auto" w:sz="4" w:space="0"/>
              <w:left w:val="single" w:color="auto" w:sz="4" w:space="0"/>
              <w:bottom w:val="single" w:color="auto" w:sz="4" w:space="0"/>
              <w:right w:val="single" w:color="auto" w:sz="4" w:space="0"/>
            </w:tcBorders>
            <w:noWrap w:val="0"/>
            <w:vAlign w:val="center"/>
          </w:tcPr>
          <w:p>
            <w:pPr>
              <w:pStyle w:val="7"/>
              <w:ind w:firstLine="0" w:firstLineChars="0"/>
              <w:rPr>
                <w:rFonts w:hint="eastAsia" w:ascii="宋体" w:hAnsi="宋体" w:eastAsia="宋体" w:cs="宋体"/>
                <w:sz w:val="21"/>
                <w:szCs w:val="21"/>
              </w:rPr>
            </w:pPr>
            <w:r>
              <w:rPr>
                <w:rFonts w:hint="eastAsia" w:ascii="宋体" w:hAnsi="宋体" w:eastAsia="宋体" w:cs="宋体"/>
                <w:sz w:val="21"/>
                <w:szCs w:val="21"/>
              </w:rPr>
              <w:t>一、技术要求：</w:t>
            </w:r>
            <w:r>
              <w:rPr>
                <w:rFonts w:hint="eastAsia" w:ascii="宋体" w:hAnsi="宋体" w:eastAsia="宋体" w:cs="宋体"/>
                <w:sz w:val="21"/>
                <w:szCs w:val="21"/>
              </w:rPr>
              <w:cr/>
            </w:r>
            <w:r>
              <w:rPr>
                <w:rFonts w:hint="eastAsia" w:ascii="宋体" w:hAnsi="宋体" w:eastAsia="宋体" w:cs="宋体"/>
                <w:sz w:val="21"/>
                <w:szCs w:val="21"/>
              </w:rPr>
              <w:t>1. 仰卧架埋入地下后基本尺寸：长×宽×高（仰卧平台）=1508×540×440（㎜）；支撑立柱混凝土基坑为400x400x500mm，埋入地下部分长400mm；所浇注的混凝土为C20，并配有安装说明书，确保所有器材与地面的紧固。</w:t>
            </w:r>
            <w:r>
              <w:rPr>
                <w:rFonts w:hint="eastAsia" w:ascii="宋体" w:hAnsi="宋体" w:eastAsia="宋体" w:cs="宋体"/>
                <w:sz w:val="21"/>
                <w:szCs w:val="21"/>
              </w:rPr>
              <w:cr/>
            </w:r>
            <w:r>
              <w:rPr>
                <w:rFonts w:hint="eastAsia" w:ascii="宋体" w:hAnsi="宋体" w:eastAsia="宋体" w:cs="宋体"/>
                <w:sz w:val="21"/>
                <w:szCs w:val="21"/>
              </w:rPr>
              <w:t>2. 仰卧架主体采用Φ48×3圆管和□14×21×1.2方管在专用弯管机上弯曲成形后拼焊而成，焊缝表面均匀，无虚焊； 仰卧板主要采用2㎜铁板一次冲压折弯成型，表面小圆凸台既能按摩人体背部，又能加强仰卧架的抗变形能力。</w:t>
            </w:r>
            <w:r>
              <w:rPr>
                <w:rFonts w:hint="eastAsia" w:ascii="宋体" w:hAnsi="宋体" w:eastAsia="宋体" w:cs="宋体"/>
                <w:sz w:val="21"/>
                <w:szCs w:val="21"/>
              </w:rPr>
              <w:cr/>
            </w:r>
            <w:r>
              <w:rPr>
                <w:rFonts w:hint="eastAsia" w:ascii="宋体" w:hAnsi="宋体" w:eastAsia="宋体" w:cs="宋体"/>
                <w:sz w:val="21"/>
                <w:szCs w:val="21"/>
              </w:rPr>
              <w:t>3.仰卧架表面喷蓝色塑，仰卧板表面喷黄色塑。仰卧板采用不锈钢铆钉与仰卧架固定。</w:t>
            </w:r>
            <w:r>
              <w:rPr>
                <w:rFonts w:hint="eastAsia" w:ascii="宋体" w:hAnsi="宋体" w:eastAsia="宋体" w:cs="宋体"/>
                <w:sz w:val="21"/>
                <w:szCs w:val="21"/>
              </w:rPr>
              <w:cr/>
            </w:r>
            <w:r>
              <w:rPr>
                <w:rFonts w:hint="eastAsia" w:ascii="宋体" w:hAnsi="宋体" w:eastAsia="宋体" w:cs="宋体"/>
                <w:sz w:val="21"/>
                <w:szCs w:val="21"/>
              </w:rPr>
              <w:t>4. 所有钢制件表面均经酸洗、磷化等初级处理后在自动喷涂线上采用纯聚酯粉末喷涂完成最后表面处理，涂层厚度70—80um，铅笔硬度达3H+，试品经GB1771-91 36小时盐雾实验，涂膜无变化，划格处单面腐蚀＜2mm，产品具有耐酸碱、耐湿热、抗老化、外观美观等优点，能适合潮湿和酸雨环境，且产品涂料配方不含有毒元素，避免损害使用者的健康。</w:t>
            </w:r>
            <w:r>
              <w:rPr>
                <w:rFonts w:hint="eastAsia" w:ascii="宋体" w:hAnsi="宋体" w:eastAsia="宋体" w:cs="宋体"/>
                <w:sz w:val="21"/>
                <w:szCs w:val="21"/>
              </w:rPr>
              <w:cr/>
            </w:r>
            <w:r>
              <w:rPr>
                <w:rFonts w:hint="eastAsia" w:ascii="宋体" w:hAnsi="宋体" w:eastAsia="宋体" w:cs="宋体"/>
                <w:sz w:val="21"/>
                <w:szCs w:val="21"/>
              </w:rPr>
              <w:t>二.功能：</w:t>
            </w:r>
            <w:r>
              <w:rPr>
                <w:rFonts w:hint="eastAsia" w:ascii="宋体" w:hAnsi="宋体" w:eastAsia="宋体" w:cs="宋体"/>
                <w:sz w:val="21"/>
                <w:szCs w:val="21"/>
              </w:rPr>
              <w:cr/>
            </w:r>
            <w:r>
              <w:rPr>
                <w:rFonts w:hint="eastAsia" w:ascii="宋体" w:hAnsi="宋体" w:eastAsia="宋体" w:cs="宋体"/>
                <w:sz w:val="21"/>
                <w:szCs w:val="21"/>
              </w:rPr>
              <w:t>锻炼腹肌及腿部肌肉的耐力。</w:t>
            </w:r>
            <w:r>
              <w:rPr>
                <w:rFonts w:hint="eastAsia" w:ascii="宋体" w:hAnsi="宋体" w:eastAsia="宋体" w:cs="宋体"/>
                <w:sz w:val="21"/>
                <w:szCs w:val="21"/>
              </w:rPr>
              <w:cr/>
            </w:r>
            <w:r>
              <w:rPr>
                <w:rFonts w:hint="eastAsia" w:ascii="宋体" w:hAnsi="宋体" w:eastAsia="宋体" w:cs="宋体"/>
                <w:sz w:val="21"/>
                <w:szCs w:val="21"/>
              </w:rPr>
              <w:t>三.训练方法：</w:t>
            </w:r>
            <w:r>
              <w:rPr>
                <w:rFonts w:hint="eastAsia" w:ascii="宋体" w:hAnsi="宋体" w:eastAsia="宋体" w:cs="宋体"/>
                <w:sz w:val="21"/>
                <w:szCs w:val="21"/>
              </w:rPr>
              <w:cr/>
            </w:r>
            <w:r>
              <w:rPr>
                <w:rFonts w:hint="eastAsia" w:ascii="宋体" w:hAnsi="宋体" w:eastAsia="宋体" w:cs="宋体"/>
                <w:sz w:val="21"/>
                <w:szCs w:val="21"/>
              </w:rPr>
              <w:t>仰卧于平台上面，双脚勾住横杆，双手手指交叉帖于脑后，往返做仰卧起坐动作。</w:t>
            </w:r>
          </w:p>
          <w:p>
            <w:pPr>
              <w:pStyle w:val="7"/>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国体认证</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副</w:t>
            </w:r>
          </w:p>
        </w:tc>
        <w:tc>
          <w:tcPr>
            <w:tcW w:w="23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rPr>
            </w:pPr>
            <w:r>
              <w:rPr>
                <w:rFonts w:hint="eastAsia" w:ascii="宋体" w:hAnsi="宋体" w:eastAsia="宋体" w:cs="宋体"/>
              </w:rPr>
              <w:drawing>
                <wp:inline distT="0" distB="0" distL="114300" distR="114300">
                  <wp:extent cx="923290" cy="666750"/>
                  <wp:effectExtent l="0" t="0" r="10160" b="0"/>
                  <wp:docPr id="7" name="图片 7" descr="P1130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P1130043-1"/>
                          <pic:cNvPicPr>
                            <a:picLocks noChangeAspect="1"/>
                          </pic:cNvPicPr>
                        </pic:nvPicPr>
                        <pic:blipFill>
                          <a:blip r:embed="rId10"/>
                          <a:stretch>
                            <a:fillRect/>
                          </a:stretch>
                        </pic:blipFill>
                        <pic:spPr>
                          <a:xfrm>
                            <a:off x="0" y="0"/>
                            <a:ext cx="923290" cy="66675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93" w:hRule="atLeast"/>
          <w:jc w:val="center"/>
        </w:trPr>
        <w:tc>
          <w:tcPr>
            <w:tcW w:w="9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rPr>
            </w:pPr>
            <w:r>
              <w:rPr>
                <w:rFonts w:hint="eastAsia" w:ascii="宋体" w:hAnsi="宋体" w:eastAsia="宋体" w:cs="宋体"/>
              </w:rPr>
              <w:t>8</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rPr>
            </w:pPr>
            <w:r>
              <w:rPr>
                <w:rFonts w:hint="eastAsia" w:ascii="宋体" w:hAnsi="宋体" w:eastAsia="宋体" w:cs="宋体"/>
              </w:rPr>
              <w:t>腹肌架</w:t>
            </w:r>
          </w:p>
        </w:tc>
        <w:tc>
          <w:tcPr>
            <w:tcW w:w="7440" w:type="dxa"/>
            <w:tcBorders>
              <w:top w:val="single" w:color="auto" w:sz="4" w:space="0"/>
              <w:left w:val="single" w:color="auto" w:sz="4" w:space="0"/>
              <w:bottom w:val="single" w:color="auto" w:sz="4" w:space="0"/>
              <w:right w:val="single" w:color="auto" w:sz="4" w:space="0"/>
            </w:tcBorders>
            <w:noWrap w:val="0"/>
            <w:vAlign w:val="center"/>
          </w:tcPr>
          <w:p>
            <w:pPr>
              <w:pStyle w:val="7"/>
              <w:keepNext w:val="0"/>
              <w:keepLines w:val="0"/>
              <w:pageBreakBefore w:val="0"/>
              <w:kinsoku/>
              <w:wordWrap/>
              <w:overflowPunct/>
              <w:topLinePunct w:val="0"/>
              <w:autoSpaceDE/>
              <w:autoSpaceDN/>
              <w:bidi w:val="0"/>
              <w:spacing w:after="0"/>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一、技术要求：</w:t>
            </w:r>
          </w:p>
          <w:p>
            <w:pPr>
              <w:pStyle w:val="7"/>
              <w:keepNext w:val="0"/>
              <w:keepLines w:val="0"/>
              <w:pageBreakBefore w:val="0"/>
              <w:kinsoku/>
              <w:wordWrap/>
              <w:overflowPunct/>
              <w:topLinePunct w:val="0"/>
              <w:autoSpaceDE/>
              <w:autoSpaceDN/>
              <w:bidi w:val="0"/>
              <w:spacing w:after="0"/>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1.埋入地下后基本尺寸：长×高×宽=680×600×1450（㎜）；</w:t>
            </w:r>
            <w:r>
              <w:rPr>
                <w:rFonts w:hint="eastAsia" w:ascii="宋体" w:hAnsi="宋体" w:eastAsia="宋体" w:cs="宋体"/>
                <w:sz w:val="21"/>
                <w:szCs w:val="21"/>
              </w:rPr>
              <w:cr/>
            </w:r>
            <w:r>
              <w:rPr>
                <w:rFonts w:hint="eastAsia" w:ascii="宋体" w:hAnsi="宋体" w:eastAsia="宋体" w:cs="宋体"/>
                <w:sz w:val="21"/>
                <w:szCs w:val="21"/>
              </w:rPr>
              <w:t>2.腹肌架主体采用Φ48×2.75焊管、Φ25×2焊管和Φ22×2圆管拼焊而成；</w:t>
            </w:r>
            <w:r>
              <w:rPr>
                <w:rFonts w:hint="eastAsia" w:ascii="宋体" w:hAnsi="宋体" w:eastAsia="宋体" w:cs="宋体"/>
                <w:sz w:val="21"/>
                <w:szCs w:val="21"/>
              </w:rPr>
              <w:cr/>
            </w:r>
            <w:r>
              <w:rPr>
                <w:rFonts w:hint="eastAsia" w:ascii="宋体" w:hAnsi="宋体" w:eastAsia="宋体" w:cs="宋体"/>
                <w:sz w:val="21"/>
                <w:szCs w:val="21"/>
              </w:rPr>
              <w:t>3.埋入地下部分长度为500㎜，其下端焊有加强管，增强立柱的稳定性；</w:t>
            </w:r>
            <w:r>
              <w:rPr>
                <w:rFonts w:hint="eastAsia" w:ascii="宋体" w:hAnsi="宋体" w:eastAsia="宋体" w:cs="宋体"/>
                <w:sz w:val="21"/>
                <w:szCs w:val="21"/>
              </w:rPr>
              <w:cr/>
            </w:r>
            <w:r>
              <w:rPr>
                <w:rFonts w:hint="eastAsia" w:ascii="宋体" w:hAnsi="宋体" w:eastAsia="宋体" w:cs="宋体"/>
                <w:sz w:val="21"/>
                <w:szCs w:val="21"/>
              </w:rPr>
              <w:t>4.所有钢制件均经除锈、磷化等金属表面处理后在自动喷涂线上喷塑。</w:t>
            </w:r>
            <w:r>
              <w:rPr>
                <w:rFonts w:hint="eastAsia" w:ascii="宋体" w:hAnsi="宋体" w:eastAsia="宋体" w:cs="宋体"/>
                <w:sz w:val="21"/>
                <w:szCs w:val="21"/>
              </w:rPr>
              <w:cr/>
            </w:r>
            <w:r>
              <w:rPr>
                <w:rFonts w:hint="eastAsia" w:ascii="宋体" w:hAnsi="宋体" w:eastAsia="宋体" w:cs="宋体"/>
                <w:sz w:val="21"/>
                <w:szCs w:val="21"/>
              </w:rPr>
              <w:t>二.功能：锻炼腹直肌、大腿肌</w:t>
            </w:r>
            <w:r>
              <w:rPr>
                <w:rFonts w:hint="eastAsia" w:ascii="宋体" w:hAnsi="宋体" w:eastAsia="宋体" w:cs="宋体"/>
                <w:sz w:val="21"/>
                <w:szCs w:val="21"/>
              </w:rPr>
              <w:cr/>
            </w:r>
            <w:r>
              <w:rPr>
                <w:rFonts w:hint="eastAsia" w:ascii="宋体" w:hAnsi="宋体" w:eastAsia="宋体" w:cs="宋体"/>
                <w:sz w:val="21"/>
                <w:szCs w:val="21"/>
              </w:rPr>
              <w:t>三.训练方法：</w:t>
            </w:r>
            <w:r>
              <w:rPr>
                <w:rFonts w:hint="eastAsia" w:ascii="宋体" w:hAnsi="宋体" w:eastAsia="宋体" w:cs="宋体"/>
                <w:sz w:val="21"/>
                <w:szCs w:val="21"/>
              </w:rPr>
              <w:cr/>
            </w:r>
            <w:r>
              <w:rPr>
                <w:rFonts w:hint="eastAsia" w:ascii="宋体" w:hAnsi="宋体" w:eastAsia="宋体" w:cs="宋体"/>
                <w:sz w:val="21"/>
                <w:szCs w:val="21"/>
              </w:rPr>
              <w:t>双肘撑在两边，手握把柄，两腿并齐伸直，背靠后面，两腿同向前用</w:t>
            </w:r>
            <w:r>
              <w:rPr>
                <w:rFonts w:hint="eastAsia" w:ascii="宋体" w:hAnsi="宋体" w:eastAsia="宋体" w:cs="宋体"/>
                <w:sz w:val="21"/>
                <w:szCs w:val="21"/>
              </w:rPr>
              <w:cr/>
            </w:r>
            <w:r>
              <w:rPr>
                <w:rFonts w:hint="eastAsia" w:ascii="宋体" w:hAnsi="宋体" w:eastAsia="宋体" w:cs="宋体"/>
                <w:sz w:val="21"/>
                <w:szCs w:val="21"/>
              </w:rPr>
              <w:t>力摆至最高点.</w:t>
            </w:r>
          </w:p>
          <w:p>
            <w:pPr>
              <w:keepNext w:val="0"/>
              <w:keepLines w:val="0"/>
              <w:pageBreakBefore w:val="0"/>
              <w:kinsoku/>
              <w:wordWrap/>
              <w:overflowPunct/>
              <w:topLinePunct w:val="0"/>
              <w:autoSpaceDE/>
              <w:autoSpaceDN/>
              <w:bidi w:val="0"/>
              <w:textAlignment w:val="auto"/>
              <w:rPr>
                <w:rFonts w:hint="eastAsia" w:ascii="宋体" w:hAnsi="宋体" w:eastAsia="宋体" w:cs="宋体"/>
                <w:sz w:val="21"/>
                <w:szCs w:val="21"/>
              </w:rPr>
            </w:pPr>
            <w:r>
              <w:rPr>
                <w:rFonts w:hint="eastAsia" w:ascii="宋体" w:hAnsi="宋体" w:eastAsia="宋体" w:cs="宋体"/>
                <w:sz w:val="21"/>
                <w:szCs w:val="21"/>
              </w:rPr>
              <w:t>国体认证</w:t>
            </w:r>
          </w:p>
        </w:tc>
        <w:tc>
          <w:tcPr>
            <w:tcW w:w="132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副</w:t>
            </w:r>
          </w:p>
        </w:tc>
        <w:tc>
          <w:tcPr>
            <w:tcW w:w="23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rPr>
            </w:pPr>
            <w:r>
              <w:rPr>
                <w:rFonts w:hint="eastAsia" w:ascii="宋体" w:hAnsi="宋体" w:eastAsia="宋体" w:cs="宋体"/>
              </w:rPr>
              <w:drawing>
                <wp:inline distT="0" distB="0" distL="114300" distR="114300">
                  <wp:extent cx="495300" cy="800100"/>
                  <wp:effectExtent l="0" t="0" r="0" b="0"/>
                  <wp:docPr id="8" name="图片 8" descr="6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6303"/>
                          <pic:cNvPicPr>
                            <a:picLocks noChangeAspect="1"/>
                          </pic:cNvPicPr>
                        </pic:nvPicPr>
                        <pic:blipFill>
                          <a:blip r:embed="rId11"/>
                          <a:stretch>
                            <a:fillRect/>
                          </a:stretch>
                        </pic:blipFill>
                        <pic:spPr>
                          <a:xfrm>
                            <a:off x="0" y="0"/>
                            <a:ext cx="495300" cy="80010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909" w:type="dxa"/>
            <w:noWrap w:val="0"/>
            <w:vAlign w:val="center"/>
          </w:tcPr>
          <w:p>
            <w:pPr>
              <w:jc w:val="center"/>
              <w:rPr>
                <w:rFonts w:hint="eastAsia" w:ascii="宋体" w:hAnsi="宋体" w:eastAsia="宋体" w:cs="宋体"/>
              </w:rPr>
            </w:pPr>
            <w:r>
              <w:rPr>
                <w:rFonts w:hint="eastAsia" w:ascii="宋体" w:hAnsi="宋体" w:eastAsia="宋体" w:cs="宋体"/>
              </w:rPr>
              <w:t>9</w:t>
            </w:r>
          </w:p>
        </w:tc>
        <w:tc>
          <w:tcPr>
            <w:tcW w:w="1515" w:type="dxa"/>
            <w:noWrap w:val="0"/>
            <w:vAlign w:val="center"/>
          </w:tcPr>
          <w:p>
            <w:pPr>
              <w:rPr>
                <w:rFonts w:hint="eastAsia" w:ascii="宋体" w:hAnsi="宋体" w:eastAsia="宋体" w:cs="宋体"/>
              </w:rPr>
            </w:pPr>
            <w:r>
              <w:rPr>
                <w:rFonts w:hint="eastAsia" w:ascii="宋体" w:hAnsi="宋体" w:eastAsia="宋体" w:cs="宋体"/>
              </w:rPr>
              <w:t>高级单杠</w:t>
            </w:r>
          </w:p>
        </w:tc>
        <w:tc>
          <w:tcPr>
            <w:tcW w:w="7440" w:type="dxa"/>
            <w:noWrap w:val="0"/>
            <w:vAlign w:val="center"/>
          </w:tcPr>
          <w:p>
            <w:pPr>
              <w:pStyle w:val="7"/>
              <w:keepNext w:val="0"/>
              <w:keepLines w:val="0"/>
              <w:pageBreakBefore w:val="0"/>
              <w:kinsoku/>
              <w:wordWrap/>
              <w:overflowPunct/>
              <w:topLinePunct w:val="0"/>
              <w:autoSpaceDE/>
              <w:autoSpaceDN/>
              <w:bidi w:val="0"/>
              <w:spacing w:after="0"/>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1.单杠由底座、内外立柱及杠面、地板钩拉紧装置等组成，可装拆，便于包装运输。</w:t>
            </w:r>
          </w:p>
          <w:p>
            <w:pPr>
              <w:keepNext w:val="0"/>
              <w:keepLines w:val="0"/>
              <w:pageBreakBefore w:val="0"/>
              <w:kinsoku/>
              <w:wordWrap/>
              <w:overflowPunct/>
              <w:topLinePunct w:val="0"/>
              <w:autoSpaceDE/>
              <w:autoSpaceDN/>
              <w:bidi w:val="0"/>
              <w:textAlignment w:val="auto"/>
              <w:rPr>
                <w:rFonts w:hint="eastAsia" w:ascii="宋体" w:hAnsi="宋体" w:eastAsia="宋体" w:cs="宋体"/>
                <w:sz w:val="21"/>
                <w:szCs w:val="21"/>
              </w:rPr>
            </w:pPr>
            <w:r>
              <w:rPr>
                <w:rFonts w:hint="eastAsia" w:ascii="宋体" w:hAnsi="宋体" w:eastAsia="宋体" w:cs="宋体"/>
                <w:sz w:val="21"/>
                <w:szCs w:val="21"/>
              </w:rPr>
              <w:t>2.杠面选用φ28x2400mm的碳素弹簧钢，内立柱为φ42x4无缝管，外立柱为φ51x4无缝管，内立柱上设有调节孔，通过调节销调节杠面高度。</w:t>
            </w:r>
            <w:r>
              <w:rPr>
                <w:rFonts w:hint="eastAsia" w:ascii="宋体" w:hAnsi="宋体" w:eastAsia="宋体" w:cs="宋体"/>
                <w:sz w:val="21"/>
                <w:szCs w:val="21"/>
              </w:rPr>
              <w:cr/>
            </w:r>
            <w:r>
              <w:rPr>
                <w:rFonts w:hint="eastAsia" w:ascii="宋体" w:hAnsi="宋体" w:eastAsia="宋体" w:cs="宋体"/>
                <w:sz w:val="21"/>
                <w:szCs w:val="21"/>
              </w:rPr>
              <w:t>3.在二立柱外侧面有左右两个地板预埋钩件，用于钢绳拉钩，通过花篮螺栓紧固，使立柱直立于地板面不致以晃动。</w:t>
            </w:r>
            <w:r>
              <w:rPr>
                <w:rFonts w:hint="eastAsia" w:ascii="宋体" w:hAnsi="宋体" w:eastAsia="宋体" w:cs="宋体"/>
                <w:sz w:val="21"/>
                <w:szCs w:val="21"/>
              </w:rPr>
              <w:cr/>
            </w:r>
            <w:r>
              <w:rPr>
                <w:rFonts w:hint="eastAsia" w:ascii="宋体" w:hAnsi="宋体" w:eastAsia="宋体" w:cs="宋体"/>
                <w:sz w:val="21"/>
                <w:szCs w:val="21"/>
              </w:rPr>
              <w:t>4.底座与内立柱的联结处设有微调机构，使单杠杠面达到所需要高度，单杠可调高度范围：2550-2850㎜。</w:t>
            </w:r>
            <w:r>
              <w:rPr>
                <w:rFonts w:hint="eastAsia" w:ascii="宋体" w:hAnsi="宋体" w:eastAsia="宋体" w:cs="宋体"/>
                <w:sz w:val="21"/>
                <w:szCs w:val="21"/>
              </w:rPr>
              <w:cr/>
            </w:r>
            <w:r>
              <w:rPr>
                <w:rFonts w:hint="eastAsia" w:ascii="宋体" w:hAnsi="宋体" w:eastAsia="宋体" w:cs="宋体"/>
                <w:sz w:val="21"/>
                <w:szCs w:val="21"/>
              </w:rPr>
              <w:t>5.单杠内立柱经热镀锌处理，其余所有喷涂工件的表面处理分二个阶段，前处理阶段使工件获得质量优良的介质层，增加防锈涂膜与金属基体的结合力，是提高产品表面处理能力的必备基础措施。表面处理阶段是将粉末通过高压静电作用均匀涂敷在被涂物体上的过程。当涂层达到一定厚度后，进入烘炉加热，涂料熔融固化，形成厚度均匀、质地牢固的涂层。本公司产品所有器材均在全自动喷涂流水线上作业，经抛丸——脱脂——水洗——无磷转化——水洗——烘干——静电粉末——固化等过程。产品涂层厚度70—80um，铅笔硬度达3H+。产品具有耐酸碱、耐湿热、抗老化、外观美观等优点，能适合潮湿和酸雨环境，且前处理过程以及产品涂料配方均不含有毒元素，避免损害使用者的健康。</w:t>
            </w:r>
            <w:r>
              <w:rPr>
                <w:rFonts w:hint="eastAsia" w:ascii="宋体" w:hAnsi="宋体" w:eastAsia="宋体" w:cs="宋体"/>
                <w:sz w:val="21"/>
                <w:szCs w:val="21"/>
              </w:rPr>
              <w:cr/>
            </w:r>
          </w:p>
          <w:p>
            <w:pPr>
              <w:keepNext w:val="0"/>
              <w:keepLines w:val="0"/>
              <w:pageBreakBefore w:val="0"/>
              <w:kinsoku/>
              <w:wordWrap/>
              <w:overflowPunct/>
              <w:topLinePunct w:val="0"/>
              <w:autoSpaceDE/>
              <w:autoSpaceDN/>
              <w:bidi w:val="0"/>
              <w:textAlignment w:val="auto"/>
              <w:rPr>
                <w:rFonts w:hint="eastAsia" w:ascii="宋体" w:hAnsi="宋体" w:eastAsia="宋体" w:cs="宋体"/>
                <w:spacing w:val="-20"/>
                <w:sz w:val="21"/>
                <w:szCs w:val="21"/>
              </w:rPr>
            </w:pPr>
            <w:r>
              <w:rPr>
                <w:rFonts w:hint="eastAsia" w:ascii="宋体" w:hAnsi="宋体" w:eastAsia="宋体" w:cs="宋体"/>
                <w:sz w:val="21"/>
                <w:szCs w:val="21"/>
              </w:rPr>
              <w:t>国体认证</w:t>
            </w:r>
          </w:p>
        </w:tc>
        <w:tc>
          <w:tcPr>
            <w:tcW w:w="1320" w:type="dxa"/>
            <w:noWrap w:val="0"/>
            <w:vAlign w:val="center"/>
          </w:tcPr>
          <w:p>
            <w:pPr>
              <w:jc w:val="center"/>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副</w:t>
            </w:r>
          </w:p>
        </w:tc>
        <w:tc>
          <w:tcPr>
            <w:tcW w:w="2347" w:type="dxa"/>
            <w:noWrap w:val="0"/>
            <w:vAlign w:val="center"/>
          </w:tcPr>
          <w:p>
            <w:pPr>
              <w:jc w:val="center"/>
              <w:rPr>
                <w:rFonts w:hint="eastAsia" w:ascii="宋体" w:hAnsi="宋体" w:eastAsia="宋体" w:cs="宋体"/>
              </w:rPr>
            </w:pPr>
            <w:r>
              <w:rPr>
                <w:rFonts w:hint="eastAsia" w:ascii="宋体" w:hAnsi="宋体" w:eastAsia="宋体" w:cs="宋体"/>
              </w:rPr>
              <w:drawing>
                <wp:inline distT="0" distB="0" distL="114300" distR="114300">
                  <wp:extent cx="829310" cy="829310"/>
                  <wp:effectExtent l="0" t="0" r="8890" b="8890"/>
                  <wp:docPr id="9" name="图片 9" descr="TD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TDG-2"/>
                          <pic:cNvPicPr>
                            <a:picLocks noChangeAspect="1"/>
                          </pic:cNvPicPr>
                        </pic:nvPicPr>
                        <pic:blipFill>
                          <a:blip r:embed="rId12"/>
                          <a:stretch>
                            <a:fillRect/>
                          </a:stretch>
                        </pic:blipFill>
                        <pic:spPr>
                          <a:xfrm>
                            <a:off x="0" y="0"/>
                            <a:ext cx="829310" cy="829310"/>
                          </a:xfrm>
                          <a:prstGeom prst="rect">
                            <a:avLst/>
                          </a:prstGeom>
                          <a:noFill/>
                          <a:ln>
                            <a:noFill/>
                          </a:ln>
                        </pic:spPr>
                      </pic:pic>
                    </a:graphicData>
                  </a:graphic>
                </wp:inline>
              </w:drawing>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6331D7"/>
    <w:multiLevelType w:val="multilevel"/>
    <w:tmpl w:val="6A6331D7"/>
    <w:lvl w:ilvl="0" w:tentative="0">
      <w:start w:val="1"/>
      <w:numFmt w:val="none"/>
      <w:lvlText w:val="一、"/>
      <w:lvlJc w:val="left"/>
      <w:pPr>
        <w:ind w:left="440" w:hanging="4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5F1FAE"/>
    <w:rsid w:val="3A5F1FAE"/>
    <w:rsid w:val="5AB014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微软雅黑"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微软雅黑" w:cs="Times New Roman"/>
      <w:kern w:val="2"/>
      <w:sz w:val="21"/>
      <w:szCs w:val="24"/>
      <w:lang w:val="en-US" w:eastAsia="zh-CN" w:bidi="ar-SA"/>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6">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Body Text First Indent 2"/>
    <w:basedOn w:val="3"/>
    <w:qFormat/>
    <w:uiPriority w:val="0"/>
    <w:pPr>
      <w:spacing w:after="120" w:line="240" w:lineRule="auto"/>
      <w:ind w:left="420" w:leftChars="200" w:firstLine="420"/>
    </w:pPr>
    <w:rPr>
      <w:rFonts w:cs="宋体"/>
      <w:sz w:val="21"/>
      <w:szCs w:val="21"/>
    </w:rPr>
  </w:style>
  <w:style w:type="paragraph" w:styleId="3">
    <w:name w:val="Body Text Indent"/>
    <w:basedOn w:val="1"/>
    <w:qFormat/>
    <w:uiPriority w:val="0"/>
    <w:pPr>
      <w:spacing w:after="120"/>
      <w:ind w:left="420" w:leftChars="200"/>
    </w:pPr>
  </w:style>
  <w:style w:type="paragraph" w:styleId="7">
    <w:name w:val="List Paragraph"/>
    <w:basedOn w:val="1"/>
    <w:qFormat/>
    <w:uiPriority w:val="34"/>
    <w:pPr>
      <w:widowControl/>
      <w:adjustRightInd w:val="0"/>
      <w:snapToGrid w:val="0"/>
      <w:spacing w:after="200"/>
      <w:ind w:firstLine="420" w:firstLineChars="200"/>
      <w:jc w:val="left"/>
    </w:pPr>
    <w:rPr>
      <w:rFonts w:ascii="Tahoma" w:hAnsi="Tahoma" w:eastAsia="微软雅黑" w:cs="Times New Roman"/>
      <w:kern w:val="0"/>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Office_11.1.0.8573_F1E327BC-269C-435d-A152-05C5408002CA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2019-04-17T00:48:00Z</dcterms:created>
  <dc:creator>fhy</dc:creator>
  <cp:lastModifiedBy>fhy</cp:lastModifiedBy>
  <dcterms:modified xsi:type="dcterms:W3CDTF">2019-04-17T00:48:45Z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2052-11.1.0.8573</vt:lpwstr>
  </property>
</Properties>
</file>