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3FF" w:rsidRDefault="00017943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r>
        <w:rPr>
          <w:szCs w:val="21"/>
        </w:rPr>
        <w:t>一、项目要求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1"/>
        <w:gridCol w:w="7174"/>
      </w:tblGrid>
      <w:tr w:rsidR="003A23FF">
        <w:trPr>
          <w:trHeight w:val="609"/>
        </w:trPr>
        <w:tc>
          <w:tcPr>
            <w:tcW w:w="1591" w:type="dxa"/>
          </w:tcPr>
          <w:p w:rsidR="003A23FF" w:rsidRDefault="00017943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7174" w:type="dxa"/>
          </w:tcPr>
          <w:p w:rsidR="003A23FF" w:rsidRDefault="00017943">
            <w:pPr>
              <w:pStyle w:val="a3"/>
              <w:snapToGrid w:val="0"/>
              <w:spacing w:before="120" w:after="120" w:line="300" w:lineRule="exact"/>
              <w:outlineLvl w:val="0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全校小型监控项目定点采购安装服务</w:t>
            </w:r>
          </w:p>
        </w:tc>
      </w:tr>
      <w:tr w:rsidR="003A23FF">
        <w:trPr>
          <w:trHeight w:val="624"/>
        </w:trPr>
        <w:tc>
          <w:tcPr>
            <w:tcW w:w="1591" w:type="dxa"/>
          </w:tcPr>
          <w:p w:rsidR="003A23FF" w:rsidRDefault="00017943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t>采购内容</w:t>
            </w:r>
          </w:p>
        </w:tc>
        <w:tc>
          <w:tcPr>
            <w:tcW w:w="7174" w:type="dxa"/>
          </w:tcPr>
          <w:p w:rsidR="003A23FF" w:rsidRPr="00017943" w:rsidRDefault="00017943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017943">
              <w:rPr>
                <w:rFonts w:hint="eastAsia"/>
                <w:szCs w:val="21"/>
              </w:rPr>
              <w:t>见下</w:t>
            </w:r>
          </w:p>
        </w:tc>
      </w:tr>
      <w:tr w:rsidR="003A23FF">
        <w:trPr>
          <w:trHeight w:val="593"/>
        </w:trPr>
        <w:tc>
          <w:tcPr>
            <w:tcW w:w="1591" w:type="dxa"/>
          </w:tcPr>
          <w:p w:rsidR="003A23FF" w:rsidRDefault="00017943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t>主要功能及用途</w:t>
            </w:r>
          </w:p>
        </w:tc>
        <w:tc>
          <w:tcPr>
            <w:tcW w:w="7174" w:type="dxa"/>
          </w:tcPr>
          <w:p w:rsidR="003A23FF" w:rsidRPr="00017943" w:rsidRDefault="00017943" w:rsidP="00017943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 w:rsidRPr="00017943">
              <w:rPr>
                <w:rFonts w:hint="eastAsia"/>
                <w:szCs w:val="21"/>
              </w:rPr>
              <w:t>在合同期内，按照协仪价格做好全校小型视频监控项目</w:t>
            </w:r>
            <w:r w:rsidRPr="00017943">
              <w:rPr>
                <w:rFonts w:hint="eastAsia"/>
                <w:szCs w:val="21"/>
              </w:rPr>
              <w:t>的设计、安装、调试工作，并按照协定的保质期维保。</w:t>
            </w:r>
          </w:p>
        </w:tc>
      </w:tr>
      <w:tr w:rsidR="003A23FF">
        <w:trPr>
          <w:trHeight w:val="624"/>
        </w:trPr>
        <w:tc>
          <w:tcPr>
            <w:tcW w:w="1591" w:type="dxa"/>
          </w:tcPr>
          <w:p w:rsidR="003A23FF" w:rsidRDefault="00017943" w:rsidP="00017943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rPr>
                <w:szCs w:val="21"/>
              </w:rPr>
              <w:t>产地要求</w:t>
            </w:r>
          </w:p>
        </w:tc>
        <w:tc>
          <w:tcPr>
            <w:tcW w:w="7174" w:type="dxa"/>
          </w:tcPr>
          <w:p w:rsidR="003A23FF" w:rsidRDefault="00017943">
            <w:pPr>
              <w:pStyle w:val="a3"/>
              <w:snapToGrid w:val="0"/>
              <w:spacing w:before="120" w:after="120" w:line="300" w:lineRule="exact"/>
              <w:outlineLvl w:val="0"/>
              <w:rPr>
                <w:rFonts w:eastAsia="仿宋_GB2312" w:hAnsi="宋体"/>
                <w:kern w:val="2"/>
                <w:sz w:val="24"/>
              </w:rPr>
            </w:pPr>
            <w:r>
              <w:rPr>
                <w:rFonts w:eastAsia="仿宋_GB2312" w:hAnsi="宋体" w:hint="eastAsia"/>
                <w:kern w:val="2"/>
                <w:sz w:val="24"/>
              </w:rPr>
              <w:t>无</w:t>
            </w:r>
          </w:p>
        </w:tc>
      </w:tr>
    </w:tbl>
    <w:p w:rsidR="003A23FF" w:rsidRDefault="00017943">
      <w:pPr>
        <w:pStyle w:val="a7"/>
        <w:tabs>
          <w:tab w:val="left" w:pos="0"/>
          <w:tab w:val="left" w:pos="465"/>
          <w:tab w:val="left" w:pos="601"/>
        </w:tabs>
        <w:snapToGrid w:val="0"/>
        <w:spacing w:beforeLines="50" w:before="156" w:line="264" w:lineRule="auto"/>
        <w:ind w:firstLineChars="196" w:firstLine="472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浙江师范大学</w:t>
      </w:r>
      <w:r>
        <w:rPr>
          <w:rFonts w:ascii="仿宋" w:eastAsia="仿宋" w:hAnsi="仿宋" w:hint="eastAsia"/>
          <w:b/>
        </w:rPr>
        <w:t>小型监控项目定点安装服务</w:t>
      </w:r>
      <w:r>
        <w:rPr>
          <w:rFonts w:ascii="仿宋" w:eastAsia="仿宋" w:hAnsi="仿宋" w:hint="eastAsia"/>
          <w:b/>
        </w:rPr>
        <w:t>采购需求：</w:t>
      </w:r>
    </w:p>
    <w:p w:rsidR="003A23FF" w:rsidRDefault="00017943">
      <w:pPr>
        <w:pStyle w:val="a7"/>
        <w:tabs>
          <w:tab w:val="left" w:pos="0"/>
          <w:tab w:val="left" w:pos="465"/>
          <w:tab w:val="left" w:pos="601"/>
        </w:tabs>
        <w:snapToGrid w:val="0"/>
        <w:spacing w:beforeLines="50" w:before="156" w:line="264" w:lineRule="auto"/>
        <w:ind w:firstLineChars="196" w:firstLine="472"/>
        <w:rPr>
          <w:rFonts w:ascii="仿宋" w:eastAsia="仿宋" w:hAnsi="仿宋"/>
        </w:rPr>
      </w:pPr>
      <w:r>
        <w:rPr>
          <w:rFonts w:ascii="仿宋" w:eastAsia="仿宋" w:hAnsi="仿宋" w:hint="eastAsia"/>
          <w:b/>
        </w:rPr>
        <w:t>一、服务内容：</w:t>
      </w:r>
    </w:p>
    <w:p w:rsidR="003A23FF" w:rsidRDefault="00017943">
      <w:pPr>
        <w:pStyle w:val="a7"/>
        <w:tabs>
          <w:tab w:val="left" w:pos="0"/>
          <w:tab w:val="left" w:pos="510"/>
          <w:tab w:val="left" w:pos="567"/>
          <w:tab w:val="left" w:pos="601"/>
        </w:tabs>
        <w:snapToGrid w:val="0"/>
        <w:spacing w:line="264" w:lineRule="auto"/>
        <w:ind w:firstLineChars="200"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1.</w:t>
      </w:r>
      <w:r>
        <w:rPr>
          <w:rFonts w:ascii="仿宋" w:eastAsia="仿宋" w:hAnsi="仿宋" w:hint="eastAsia"/>
        </w:rPr>
        <w:t>参与全校小型监控项目的设计、安装和调试的全过程，并在协定的保质期内</w:t>
      </w:r>
      <w:proofErr w:type="gramStart"/>
      <w:r>
        <w:rPr>
          <w:rFonts w:ascii="仿宋" w:eastAsia="仿宋" w:hAnsi="仿宋" w:hint="eastAsia"/>
        </w:rPr>
        <w:t>提供维保服务</w:t>
      </w:r>
      <w:proofErr w:type="gramEnd"/>
      <w:r>
        <w:rPr>
          <w:rFonts w:ascii="仿宋" w:eastAsia="仿宋" w:hAnsi="仿宋" w:hint="eastAsia"/>
        </w:rPr>
        <w:t>；</w:t>
      </w:r>
    </w:p>
    <w:p w:rsidR="003A23FF" w:rsidRDefault="00017943">
      <w:pPr>
        <w:pStyle w:val="a7"/>
        <w:tabs>
          <w:tab w:val="left" w:pos="0"/>
          <w:tab w:val="left" w:pos="510"/>
          <w:tab w:val="left" w:pos="567"/>
          <w:tab w:val="left" w:pos="601"/>
        </w:tabs>
        <w:snapToGrid w:val="0"/>
        <w:spacing w:line="264" w:lineRule="auto"/>
        <w:ind w:firstLineChars="200"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2.</w:t>
      </w:r>
      <w:r>
        <w:rPr>
          <w:rFonts w:ascii="仿宋" w:eastAsia="仿宋" w:hAnsi="仿宋" w:hint="eastAsia"/>
        </w:rPr>
        <w:t>对全校过保或保质期内非产品质量问题导致的损坏进行检测和维修；</w:t>
      </w:r>
    </w:p>
    <w:p w:rsidR="003A23FF" w:rsidRDefault="00017943">
      <w:pPr>
        <w:pStyle w:val="a7"/>
        <w:tabs>
          <w:tab w:val="left" w:pos="0"/>
          <w:tab w:val="left" w:pos="510"/>
          <w:tab w:val="left" w:pos="567"/>
          <w:tab w:val="left" w:pos="601"/>
        </w:tabs>
        <w:snapToGrid w:val="0"/>
        <w:spacing w:line="264" w:lineRule="auto"/>
        <w:ind w:firstLineChars="200"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3.</w:t>
      </w:r>
      <w:r>
        <w:rPr>
          <w:rFonts w:ascii="仿宋" w:eastAsia="仿宋" w:hAnsi="仿宋" w:hint="eastAsia"/>
        </w:rPr>
        <w:t>对部分技</w:t>
      </w:r>
      <w:proofErr w:type="gramStart"/>
      <w:r>
        <w:rPr>
          <w:rFonts w:ascii="仿宋" w:eastAsia="仿宋" w:hAnsi="仿宋" w:hint="eastAsia"/>
        </w:rPr>
        <w:t>防综合</w:t>
      </w:r>
      <w:proofErr w:type="gramEnd"/>
      <w:r>
        <w:rPr>
          <w:rFonts w:ascii="仿宋" w:eastAsia="仿宋" w:hAnsi="仿宋" w:hint="eastAsia"/>
        </w:rPr>
        <w:t>项目进行优化设计，提出解决方案。</w:t>
      </w:r>
    </w:p>
    <w:p w:rsidR="003A23FF" w:rsidRDefault="00017943">
      <w:pPr>
        <w:pStyle w:val="a7"/>
        <w:tabs>
          <w:tab w:val="left" w:pos="0"/>
          <w:tab w:val="left" w:pos="465"/>
          <w:tab w:val="left" w:pos="601"/>
        </w:tabs>
        <w:snapToGrid w:val="0"/>
        <w:spacing w:beforeLines="50" w:before="156" w:line="264" w:lineRule="auto"/>
        <w:ind w:firstLineChars="196" w:firstLine="472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二、服务要求：</w:t>
      </w:r>
    </w:p>
    <w:p w:rsidR="003A23FF" w:rsidRDefault="00017943">
      <w:pPr>
        <w:pStyle w:val="a7"/>
        <w:numPr>
          <w:ilvl w:val="0"/>
          <w:numId w:val="1"/>
        </w:numPr>
        <w:tabs>
          <w:tab w:val="left" w:pos="0"/>
          <w:tab w:val="left" w:pos="510"/>
          <w:tab w:val="left" w:pos="567"/>
          <w:tab w:val="left" w:pos="601"/>
        </w:tabs>
        <w:snapToGrid w:val="0"/>
        <w:spacing w:line="264" w:lineRule="auto"/>
        <w:ind w:firstLineChars="200"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接到甲方需求后，在三个工作日内给出最优设计方案，经甲方核准，在十个工作日内完成备货、安装施工及后续调试。若无故延期三次，学校有权终止协议；</w:t>
      </w:r>
    </w:p>
    <w:p w:rsidR="003A23FF" w:rsidRDefault="00017943">
      <w:pPr>
        <w:pStyle w:val="a7"/>
        <w:numPr>
          <w:ilvl w:val="0"/>
          <w:numId w:val="1"/>
        </w:numPr>
        <w:tabs>
          <w:tab w:val="left" w:pos="0"/>
          <w:tab w:val="left" w:pos="510"/>
          <w:tab w:val="left" w:pos="567"/>
          <w:tab w:val="left" w:pos="601"/>
        </w:tabs>
        <w:snapToGrid w:val="0"/>
        <w:spacing w:line="264" w:lineRule="auto"/>
        <w:ind w:firstLineChars="200"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中标方需在施工结束后按照甲方相关标准提供详细的管线图纸（电子稿）及各类清单，协助甲方做好后续各类管理工作；</w:t>
      </w:r>
    </w:p>
    <w:p w:rsidR="003A23FF" w:rsidRDefault="00017943">
      <w:pPr>
        <w:pStyle w:val="a7"/>
        <w:tabs>
          <w:tab w:val="left" w:pos="0"/>
          <w:tab w:val="left" w:pos="510"/>
          <w:tab w:val="left" w:pos="567"/>
          <w:tab w:val="left" w:pos="601"/>
        </w:tabs>
        <w:snapToGrid w:val="0"/>
        <w:spacing w:line="264" w:lineRule="auto"/>
        <w:ind w:firstLineChars="200"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3.</w:t>
      </w:r>
      <w:r>
        <w:rPr>
          <w:rFonts w:ascii="仿宋" w:eastAsia="仿宋" w:hAnsi="仿宋" w:hint="eastAsia"/>
        </w:rPr>
        <w:t>紧急故障维修：中标方在接到学校使用单位通知的</w:t>
      </w:r>
      <w:r>
        <w:rPr>
          <w:rFonts w:ascii="仿宋" w:eastAsia="仿宋" w:hAnsi="仿宋" w:hint="eastAsia"/>
        </w:rPr>
        <w:t>1</w:t>
      </w:r>
      <w:r>
        <w:rPr>
          <w:rFonts w:ascii="仿宋" w:eastAsia="仿宋" w:hAnsi="仿宋" w:hint="eastAsia"/>
        </w:rPr>
        <w:t>小时内派遣合格的</w:t>
      </w:r>
      <w:r>
        <w:rPr>
          <w:rFonts w:ascii="仿宋" w:eastAsia="仿宋" w:hAnsi="仿宋" w:hint="eastAsia"/>
        </w:rPr>
        <w:t>工作人员</w:t>
      </w:r>
      <w:r>
        <w:rPr>
          <w:rFonts w:ascii="仿宋" w:eastAsia="仿宋" w:hAnsi="仿宋" w:hint="eastAsia"/>
        </w:rPr>
        <w:t>到达现场</w:t>
      </w:r>
      <w:r>
        <w:rPr>
          <w:rFonts w:ascii="仿宋" w:eastAsia="仿宋" w:hAnsi="仿宋" w:hint="eastAsia"/>
        </w:rPr>
        <w:t>，</w:t>
      </w:r>
      <w:r>
        <w:rPr>
          <w:rFonts w:ascii="仿宋" w:eastAsia="仿宋" w:hAnsi="仿宋" w:hint="eastAsia"/>
        </w:rPr>
        <w:t>并给出详细的解决方案，根据实际情况，三日内解决</w:t>
      </w:r>
      <w:r>
        <w:rPr>
          <w:rFonts w:ascii="仿宋" w:eastAsia="仿宋" w:hAnsi="仿宋" w:hint="eastAsia"/>
        </w:rPr>
        <w:t>（如设备损坏需返厂维修扣除物流时间）。</w:t>
      </w:r>
      <w:r>
        <w:rPr>
          <w:rFonts w:ascii="仿宋" w:eastAsia="仿宋" w:hAnsi="仿宋" w:hint="eastAsia"/>
        </w:rPr>
        <w:t>如三次以上</w:t>
      </w:r>
      <w:r>
        <w:rPr>
          <w:rFonts w:ascii="仿宋" w:eastAsia="仿宋" w:hAnsi="仿宋" w:hint="eastAsia"/>
        </w:rPr>
        <w:t>无故拖延</w:t>
      </w:r>
      <w:r>
        <w:rPr>
          <w:rFonts w:ascii="仿宋" w:eastAsia="仿宋" w:hAnsi="仿宋" w:hint="eastAsia"/>
        </w:rPr>
        <w:t>，学校有权终止协议</w:t>
      </w:r>
      <w:r>
        <w:rPr>
          <w:rFonts w:ascii="仿宋" w:eastAsia="仿宋" w:hAnsi="仿宋" w:hint="eastAsia"/>
        </w:rPr>
        <w:t>；</w:t>
      </w:r>
    </w:p>
    <w:p w:rsidR="003A23FF" w:rsidRDefault="00017943">
      <w:pPr>
        <w:pStyle w:val="a7"/>
        <w:tabs>
          <w:tab w:val="left" w:pos="0"/>
          <w:tab w:val="left" w:pos="510"/>
          <w:tab w:val="left" w:pos="567"/>
          <w:tab w:val="left" w:pos="601"/>
        </w:tabs>
        <w:snapToGrid w:val="0"/>
        <w:spacing w:line="264" w:lineRule="auto"/>
        <w:ind w:firstLineChars="200"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4</w:t>
      </w:r>
      <w:r>
        <w:rPr>
          <w:rFonts w:ascii="仿宋" w:eastAsia="仿宋" w:hAnsi="仿宋" w:hint="eastAsia"/>
        </w:rPr>
        <w:t>．年度保养服务：中标方在协议期间为浙江师范大学做</w:t>
      </w:r>
      <w:r>
        <w:rPr>
          <w:rFonts w:ascii="仿宋" w:eastAsia="仿宋" w:hAnsi="仿宋" w:hint="eastAsia"/>
        </w:rPr>
        <w:t>四</w:t>
      </w:r>
      <w:r>
        <w:rPr>
          <w:rFonts w:ascii="仿宋" w:eastAsia="仿宋" w:hAnsi="仿宋" w:hint="eastAsia"/>
        </w:rPr>
        <w:t>次巡检（每年</w:t>
      </w:r>
      <w:r>
        <w:rPr>
          <w:rFonts w:ascii="仿宋" w:eastAsia="仿宋" w:hAnsi="仿宋" w:hint="eastAsia"/>
        </w:rPr>
        <w:t>3</w:t>
      </w:r>
      <w:r>
        <w:rPr>
          <w:rFonts w:ascii="仿宋" w:eastAsia="仿宋" w:hAnsi="仿宋" w:hint="eastAsia"/>
        </w:rPr>
        <w:t>月、</w:t>
      </w:r>
      <w:r>
        <w:rPr>
          <w:rFonts w:ascii="仿宋" w:eastAsia="仿宋" w:hAnsi="仿宋" w:hint="eastAsia"/>
        </w:rPr>
        <w:t xml:space="preserve"> 6</w:t>
      </w:r>
      <w:r>
        <w:rPr>
          <w:rFonts w:ascii="仿宋" w:eastAsia="仿宋" w:hAnsi="仿宋" w:hint="eastAsia"/>
        </w:rPr>
        <w:t>月</w:t>
      </w:r>
      <w:r>
        <w:rPr>
          <w:rFonts w:ascii="仿宋" w:eastAsia="仿宋" w:hAnsi="仿宋" w:hint="eastAsia"/>
        </w:rPr>
        <w:t>、</w:t>
      </w:r>
      <w:r>
        <w:rPr>
          <w:rFonts w:ascii="仿宋" w:eastAsia="仿宋" w:hAnsi="仿宋" w:hint="eastAsia"/>
        </w:rPr>
        <w:t>9</w:t>
      </w:r>
      <w:r>
        <w:rPr>
          <w:rFonts w:ascii="仿宋" w:eastAsia="仿宋" w:hAnsi="仿宋" w:hint="eastAsia"/>
        </w:rPr>
        <w:t>月、</w:t>
      </w:r>
      <w:r>
        <w:rPr>
          <w:rFonts w:ascii="仿宋" w:eastAsia="仿宋" w:hAnsi="仿宋" w:hint="eastAsia"/>
        </w:rPr>
        <w:t>12</w:t>
      </w:r>
      <w:r>
        <w:rPr>
          <w:rFonts w:ascii="仿宋" w:eastAsia="仿宋" w:hAnsi="仿宋" w:hint="eastAsia"/>
        </w:rPr>
        <w:t>月各</w:t>
      </w:r>
      <w:r>
        <w:rPr>
          <w:rFonts w:ascii="仿宋" w:eastAsia="仿宋" w:hAnsi="仿宋" w:hint="eastAsia"/>
        </w:rPr>
        <w:t>提交</w:t>
      </w:r>
      <w:r>
        <w:rPr>
          <w:rFonts w:ascii="仿宋" w:eastAsia="仿宋" w:hAnsi="仿宋" w:hint="eastAsia"/>
        </w:rPr>
        <w:t>一次）。</w:t>
      </w:r>
      <w:proofErr w:type="gramStart"/>
      <w:r>
        <w:rPr>
          <w:rFonts w:ascii="仿宋" w:eastAsia="仿宋" w:hAnsi="仿宋" w:hint="eastAsia"/>
        </w:rPr>
        <w:t>中标方</w:t>
      </w:r>
      <w:r>
        <w:rPr>
          <w:rFonts w:ascii="仿宋" w:eastAsia="仿宋" w:hAnsi="仿宋" w:hint="eastAsia"/>
          <w:color w:val="000000"/>
        </w:rPr>
        <w:t>每完成</w:t>
      </w:r>
      <w:proofErr w:type="gramEnd"/>
      <w:r>
        <w:rPr>
          <w:rFonts w:ascii="仿宋" w:eastAsia="仿宋" w:hAnsi="仿宋" w:hint="eastAsia"/>
          <w:color w:val="000000"/>
        </w:rPr>
        <w:t>一次巡检工作，需向学校主管部门提交巡检报告书，并由学校主管</w:t>
      </w:r>
      <w:r>
        <w:rPr>
          <w:rFonts w:ascii="仿宋" w:eastAsia="仿宋" w:hAnsi="仿宋" w:hint="eastAsia"/>
          <w:color w:val="000000"/>
        </w:rPr>
        <w:t>部门领导</w:t>
      </w:r>
      <w:r>
        <w:rPr>
          <w:rFonts w:ascii="仿宋" w:eastAsia="仿宋" w:hAnsi="仿宋" w:hint="eastAsia"/>
          <w:color w:val="000000"/>
        </w:rPr>
        <w:t>签</w:t>
      </w:r>
      <w:r>
        <w:rPr>
          <w:rFonts w:ascii="仿宋" w:eastAsia="仿宋" w:hAnsi="仿宋" w:hint="eastAsia"/>
        </w:rPr>
        <w:t>字认可。</w:t>
      </w:r>
    </w:p>
    <w:p w:rsidR="003A23FF" w:rsidRDefault="00017943">
      <w:pPr>
        <w:pStyle w:val="a7"/>
        <w:tabs>
          <w:tab w:val="left" w:pos="0"/>
          <w:tab w:val="left" w:pos="510"/>
          <w:tab w:val="left" w:pos="567"/>
          <w:tab w:val="left" w:pos="601"/>
        </w:tabs>
        <w:snapToGrid w:val="0"/>
        <w:spacing w:line="264" w:lineRule="auto"/>
        <w:ind w:firstLineChars="200"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5</w:t>
      </w:r>
      <w:r>
        <w:rPr>
          <w:rFonts w:ascii="仿宋" w:eastAsia="仿宋" w:hAnsi="仿宋" w:hint="eastAsia"/>
        </w:rPr>
        <w:t>．</w:t>
      </w:r>
      <w:r>
        <w:rPr>
          <w:rFonts w:ascii="仿宋" w:eastAsia="仿宋" w:hAnsi="仿宋" w:hint="eastAsia"/>
        </w:rPr>
        <w:t>对主要安装设备（监控摄像头）提供一年原厂质保，终身维修，维修项目提供壹年质保</w:t>
      </w:r>
      <w:r>
        <w:rPr>
          <w:rFonts w:ascii="仿宋" w:eastAsia="仿宋" w:hAnsi="仿宋" w:hint="eastAsia"/>
        </w:rPr>
        <w:t>。</w:t>
      </w:r>
    </w:p>
    <w:p w:rsidR="003A23FF" w:rsidRDefault="00017943">
      <w:pPr>
        <w:pStyle w:val="a7"/>
        <w:tabs>
          <w:tab w:val="left" w:pos="0"/>
          <w:tab w:val="left" w:pos="510"/>
          <w:tab w:val="left" w:pos="567"/>
          <w:tab w:val="left" w:pos="601"/>
        </w:tabs>
        <w:snapToGrid w:val="0"/>
        <w:spacing w:line="264" w:lineRule="auto"/>
        <w:ind w:firstLineChars="200"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6</w:t>
      </w:r>
      <w:r>
        <w:rPr>
          <w:rFonts w:ascii="仿宋" w:eastAsia="仿宋" w:hAnsi="仿宋" w:hint="eastAsia"/>
        </w:rPr>
        <w:t>．中标方在维修过程中，需遵循行业操作流程，若引发维修人员安全事故，由中标方负全部责任。</w:t>
      </w:r>
    </w:p>
    <w:p w:rsidR="003A23FF" w:rsidRDefault="00017943">
      <w:pPr>
        <w:pStyle w:val="a7"/>
        <w:tabs>
          <w:tab w:val="left" w:pos="0"/>
          <w:tab w:val="left" w:pos="465"/>
          <w:tab w:val="left" w:pos="601"/>
        </w:tabs>
        <w:snapToGrid w:val="0"/>
        <w:spacing w:beforeLines="50" w:before="156" w:line="264" w:lineRule="auto"/>
        <w:ind w:firstLineChars="196" w:firstLine="47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四、服务期限：</w:t>
      </w:r>
    </w:p>
    <w:p w:rsidR="003A23FF" w:rsidRDefault="00017943">
      <w:pPr>
        <w:tabs>
          <w:tab w:val="left" w:pos="900"/>
        </w:tabs>
        <w:spacing w:line="264" w:lineRule="auto"/>
        <w:ind w:firstLineChars="200" w:firstLine="480"/>
        <w:rPr>
          <w:rFonts w:ascii="仿宋" w:eastAsia="仿宋" w:hAnsi="仿宋"/>
          <w:kern w:val="0"/>
          <w:sz w:val="24"/>
          <w:szCs w:val="24"/>
        </w:rPr>
      </w:pPr>
      <w:r>
        <w:rPr>
          <w:rFonts w:ascii="仿宋" w:eastAsia="仿宋" w:hAnsi="仿宋" w:hint="eastAsia"/>
          <w:kern w:val="0"/>
          <w:sz w:val="24"/>
          <w:szCs w:val="24"/>
        </w:rPr>
        <w:t>本次招标的服务期限是合同签订之日至</w:t>
      </w:r>
      <w:r>
        <w:rPr>
          <w:rFonts w:ascii="仿宋" w:eastAsia="仿宋" w:hAnsi="仿宋" w:hint="eastAsia"/>
          <w:color w:val="FF0000"/>
          <w:kern w:val="0"/>
          <w:sz w:val="24"/>
          <w:szCs w:val="24"/>
        </w:rPr>
        <w:t>2019</w:t>
      </w:r>
      <w:r>
        <w:rPr>
          <w:rFonts w:ascii="仿宋" w:eastAsia="仿宋" w:hAnsi="仿宋"/>
          <w:color w:val="FF0000"/>
          <w:kern w:val="0"/>
          <w:sz w:val="24"/>
          <w:szCs w:val="24"/>
        </w:rPr>
        <w:t>年</w:t>
      </w:r>
      <w:r>
        <w:rPr>
          <w:rFonts w:ascii="仿宋" w:eastAsia="仿宋" w:hAnsi="仿宋" w:hint="eastAsia"/>
          <w:color w:val="FF0000"/>
          <w:kern w:val="0"/>
          <w:sz w:val="24"/>
          <w:szCs w:val="24"/>
        </w:rPr>
        <w:t>4</w:t>
      </w:r>
      <w:r>
        <w:rPr>
          <w:rFonts w:ascii="仿宋" w:eastAsia="仿宋" w:hAnsi="仿宋"/>
          <w:color w:val="FF0000"/>
          <w:kern w:val="0"/>
          <w:sz w:val="24"/>
          <w:szCs w:val="24"/>
        </w:rPr>
        <w:t>月</w:t>
      </w:r>
      <w:r>
        <w:rPr>
          <w:rFonts w:ascii="仿宋" w:eastAsia="仿宋" w:hAnsi="仿宋" w:hint="eastAsia"/>
          <w:color w:val="FF0000"/>
          <w:kern w:val="0"/>
          <w:sz w:val="24"/>
          <w:szCs w:val="24"/>
        </w:rPr>
        <w:t>31</w:t>
      </w:r>
      <w:r>
        <w:rPr>
          <w:rFonts w:ascii="仿宋" w:eastAsia="仿宋" w:hAnsi="仿宋"/>
          <w:color w:val="FF0000"/>
          <w:kern w:val="0"/>
          <w:sz w:val="24"/>
          <w:szCs w:val="24"/>
        </w:rPr>
        <w:t>日</w:t>
      </w:r>
      <w:r>
        <w:rPr>
          <w:rFonts w:ascii="仿宋" w:eastAsia="仿宋" w:hAnsi="仿宋" w:hint="eastAsia"/>
          <w:color w:val="FF0000"/>
          <w:kern w:val="0"/>
          <w:sz w:val="24"/>
          <w:szCs w:val="24"/>
        </w:rPr>
        <w:t>止</w:t>
      </w:r>
      <w:r>
        <w:rPr>
          <w:rFonts w:ascii="仿宋" w:eastAsia="仿宋" w:hAnsi="仿宋" w:hint="eastAsia"/>
          <w:kern w:val="0"/>
          <w:sz w:val="24"/>
          <w:szCs w:val="24"/>
        </w:rPr>
        <w:t>。</w:t>
      </w:r>
    </w:p>
    <w:p w:rsidR="003A23FF" w:rsidRDefault="00017943">
      <w:pPr>
        <w:pStyle w:val="a7"/>
        <w:tabs>
          <w:tab w:val="left" w:pos="0"/>
          <w:tab w:val="left" w:pos="465"/>
          <w:tab w:val="left" w:pos="601"/>
        </w:tabs>
        <w:snapToGrid w:val="0"/>
        <w:spacing w:beforeLines="50" w:before="156" w:line="264" w:lineRule="auto"/>
        <w:ind w:firstLineChars="196" w:firstLine="47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五、报价方式和成交原则</w:t>
      </w:r>
    </w:p>
    <w:p w:rsidR="003A23FF" w:rsidRDefault="00017943">
      <w:pPr>
        <w:tabs>
          <w:tab w:val="left" w:pos="900"/>
        </w:tabs>
        <w:spacing w:line="264" w:lineRule="auto"/>
        <w:ind w:firstLineChars="200" w:firstLine="480"/>
        <w:rPr>
          <w:rFonts w:ascii="仿宋" w:eastAsia="仿宋" w:hAnsi="仿宋"/>
          <w:color w:val="FF0000"/>
          <w:kern w:val="0"/>
          <w:sz w:val="24"/>
          <w:szCs w:val="24"/>
        </w:rPr>
      </w:pPr>
      <w:r>
        <w:rPr>
          <w:rFonts w:ascii="仿宋" w:eastAsia="仿宋" w:hAnsi="仿宋" w:hint="eastAsia"/>
          <w:kern w:val="0"/>
          <w:sz w:val="24"/>
          <w:szCs w:val="24"/>
        </w:rPr>
        <w:t>1</w:t>
      </w:r>
      <w:r>
        <w:rPr>
          <w:rFonts w:ascii="仿宋" w:eastAsia="仿宋" w:hAnsi="仿宋" w:hint="eastAsia"/>
          <w:kern w:val="0"/>
          <w:sz w:val="24"/>
          <w:szCs w:val="24"/>
        </w:rPr>
        <w:t>．在竞标者中选择</w:t>
      </w:r>
      <w:r>
        <w:rPr>
          <w:rFonts w:ascii="仿宋" w:eastAsia="仿宋" w:hAnsi="仿宋" w:hint="eastAsia"/>
          <w:kern w:val="0"/>
          <w:sz w:val="24"/>
          <w:szCs w:val="24"/>
        </w:rPr>
        <w:t>1</w:t>
      </w:r>
      <w:r>
        <w:rPr>
          <w:rFonts w:ascii="仿宋" w:eastAsia="仿宋" w:hAnsi="仿宋" w:hint="eastAsia"/>
          <w:kern w:val="0"/>
          <w:sz w:val="24"/>
          <w:szCs w:val="24"/>
        </w:rPr>
        <w:t>家作为全校</w:t>
      </w:r>
      <w:r>
        <w:rPr>
          <w:rFonts w:ascii="仿宋" w:eastAsia="仿宋" w:hAnsi="仿宋" w:hint="eastAsia"/>
          <w:kern w:val="0"/>
          <w:sz w:val="24"/>
          <w:szCs w:val="24"/>
        </w:rPr>
        <w:t>小型监控项目</w:t>
      </w:r>
      <w:r>
        <w:rPr>
          <w:rFonts w:ascii="仿宋" w:eastAsia="仿宋" w:hAnsi="仿宋" w:hint="eastAsia"/>
          <w:kern w:val="0"/>
          <w:sz w:val="24"/>
          <w:szCs w:val="24"/>
        </w:rPr>
        <w:t>的定点</w:t>
      </w:r>
      <w:r>
        <w:rPr>
          <w:rFonts w:ascii="仿宋" w:eastAsia="仿宋" w:hAnsi="仿宋" w:hint="eastAsia"/>
          <w:kern w:val="0"/>
          <w:sz w:val="24"/>
          <w:szCs w:val="24"/>
        </w:rPr>
        <w:t>单位</w:t>
      </w:r>
      <w:r>
        <w:rPr>
          <w:rFonts w:ascii="仿宋" w:eastAsia="仿宋" w:hAnsi="仿宋" w:hint="eastAsia"/>
          <w:kern w:val="0"/>
          <w:sz w:val="24"/>
          <w:szCs w:val="24"/>
        </w:rPr>
        <w:t>。</w:t>
      </w:r>
    </w:p>
    <w:p w:rsidR="003A23FF" w:rsidRDefault="00017943">
      <w:pPr>
        <w:tabs>
          <w:tab w:val="left" w:pos="900"/>
        </w:tabs>
        <w:spacing w:line="264" w:lineRule="auto"/>
        <w:ind w:firstLineChars="200" w:firstLine="480"/>
        <w:rPr>
          <w:rFonts w:ascii="仿宋" w:eastAsia="仿宋" w:hAnsi="仿宋"/>
          <w:kern w:val="0"/>
          <w:sz w:val="24"/>
          <w:szCs w:val="24"/>
        </w:rPr>
      </w:pPr>
      <w:r>
        <w:rPr>
          <w:rFonts w:ascii="仿宋" w:eastAsia="仿宋" w:hAnsi="仿宋" w:hint="eastAsia"/>
          <w:kern w:val="0"/>
          <w:sz w:val="24"/>
          <w:szCs w:val="24"/>
        </w:rPr>
        <w:t>2</w:t>
      </w:r>
      <w:r>
        <w:rPr>
          <w:rFonts w:ascii="仿宋" w:eastAsia="仿宋" w:hAnsi="仿宋" w:hint="eastAsia"/>
          <w:kern w:val="0"/>
          <w:sz w:val="24"/>
          <w:szCs w:val="24"/>
        </w:rPr>
        <w:t>．对表</w:t>
      </w:r>
      <w:r>
        <w:rPr>
          <w:rFonts w:ascii="仿宋" w:eastAsia="仿宋" w:hAnsi="仿宋" w:hint="eastAsia"/>
          <w:kern w:val="0"/>
          <w:sz w:val="24"/>
          <w:szCs w:val="24"/>
        </w:rPr>
        <w:t>1</w:t>
      </w:r>
      <w:r>
        <w:rPr>
          <w:rFonts w:ascii="仿宋" w:eastAsia="仿宋" w:hAnsi="仿宋" w:hint="eastAsia"/>
          <w:kern w:val="0"/>
          <w:sz w:val="24"/>
          <w:szCs w:val="24"/>
        </w:rPr>
        <w:t>每项</w:t>
      </w:r>
      <w:r>
        <w:rPr>
          <w:rFonts w:ascii="仿宋" w:eastAsia="仿宋" w:hAnsi="仿宋" w:hint="eastAsia"/>
          <w:kern w:val="0"/>
          <w:sz w:val="24"/>
          <w:szCs w:val="24"/>
        </w:rPr>
        <w:t>监控设备及维护内容按照清单中所列的品牌型号的参考价投下浮率</w:t>
      </w:r>
      <w:r>
        <w:rPr>
          <w:rFonts w:ascii="仿宋" w:eastAsia="仿宋" w:hAnsi="仿宋" w:hint="eastAsia"/>
          <w:kern w:val="0"/>
          <w:sz w:val="24"/>
          <w:szCs w:val="24"/>
        </w:rPr>
        <w:t>，</w:t>
      </w:r>
      <w:r>
        <w:rPr>
          <w:rFonts w:ascii="仿宋" w:eastAsia="仿宋" w:hAnsi="仿宋" w:hint="eastAsia"/>
          <w:kern w:val="0"/>
          <w:sz w:val="24"/>
          <w:szCs w:val="24"/>
        </w:rPr>
        <w:t>并承诺在实际施工过程中如确需使用不在清单中的设备或维修，价格按</w:t>
      </w:r>
      <w:r>
        <w:rPr>
          <w:rFonts w:ascii="仿宋" w:eastAsia="仿宋" w:hAnsi="仿宋" w:hint="eastAsia"/>
          <w:kern w:val="0"/>
          <w:sz w:val="24"/>
          <w:szCs w:val="24"/>
        </w:rPr>
        <w:lastRenderedPageBreak/>
        <w:t>照市场价格（由政</w:t>
      </w:r>
      <w:proofErr w:type="gramStart"/>
      <w:r>
        <w:rPr>
          <w:rFonts w:ascii="仿宋" w:eastAsia="仿宋" w:hAnsi="仿宋" w:hint="eastAsia"/>
          <w:kern w:val="0"/>
          <w:sz w:val="24"/>
          <w:szCs w:val="24"/>
        </w:rPr>
        <w:t>采云</w:t>
      </w:r>
      <w:proofErr w:type="gramEnd"/>
      <w:r>
        <w:rPr>
          <w:rFonts w:ascii="仿宋" w:eastAsia="仿宋" w:hAnsi="仿宋" w:hint="eastAsia"/>
          <w:kern w:val="0"/>
          <w:sz w:val="24"/>
          <w:szCs w:val="24"/>
        </w:rPr>
        <w:t>的综合价格决定）</w:t>
      </w:r>
      <w:r>
        <w:rPr>
          <w:rFonts w:ascii="仿宋" w:eastAsia="仿宋" w:hAnsi="仿宋" w:hint="eastAsia"/>
          <w:kern w:val="0"/>
          <w:sz w:val="24"/>
          <w:szCs w:val="24"/>
        </w:rPr>
        <w:t>*</w:t>
      </w:r>
      <w:r>
        <w:rPr>
          <w:rFonts w:ascii="仿宋" w:eastAsia="仿宋" w:hAnsi="仿宋" w:hint="eastAsia"/>
          <w:kern w:val="0"/>
          <w:sz w:val="24"/>
          <w:szCs w:val="24"/>
        </w:rPr>
        <w:t>（</w:t>
      </w:r>
      <w:r>
        <w:rPr>
          <w:rFonts w:ascii="仿宋" w:eastAsia="仿宋" w:hAnsi="仿宋" w:hint="eastAsia"/>
          <w:kern w:val="0"/>
          <w:sz w:val="24"/>
          <w:szCs w:val="24"/>
        </w:rPr>
        <w:t>1-</w:t>
      </w:r>
      <w:r>
        <w:rPr>
          <w:rFonts w:ascii="仿宋" w:eastAsia="仿宋" w:hAnsi="仿宋" w:hint="eastAsia"/>
          <w:kern w:val="0"/>
          <w:sz w:val="24"/>
          <w:szCs w:val="24"/>
        </w:rPr>
        <w:t>中标下浮率）的方式确定。</w:t>
      </w:r>
    </w:p>
    <w:p w:rsidR="003A23FF" w:rsidRDefault="00017943">
      <w:pPr>
        <w:tabs>
          <w:tab w:val="left" w:pos="900"/>
        </w:tabs>
        <w:spacing w:line="264" w:lineRule="auto"/>
        <w:ind w:firstLineChars="200" w:firstLine="480"/>
        <w:rPr>
          <w:rFonts w:ascii="仿宋" w:eastAsia="仿宋" w:hAnsi="仿宋"/>
          <w:kern w:val="0"/>
          <w:sz w:val="24"/>
          <w:szCs w:val="24"/>
        </w:rPr>
      </w:pPr>
      <w:r>
        <w:rPr>
          <w:rFonts w:ascii="仿宋" w:eastAsia="仿宋" w:hAnsi="仿宋" w:hint="eastAsia"/>
          <w:kern w:val="0"/>
          <w:sz w:val="24"/>
          <w:szCs w:val="24"/>
        </w:rPr>
        <w:t>3.</w:t>
      </w:r>
      <w:r>
        <w:rPr>
          <w:rFonts w:ascii="仿宋" w:eastAsia="仿宋" w:hAnsi="仿宋" w:hint="eastAsia"/>
          <w:kern w:val="0"/>
          <w:sz w:val="24"/>
          <w:szCs w:val="24"/>
        </w:rPr>
        <w:t>成交原则：选择</w:t>
      </w:r>
      <w:bookmarkStart w:id="0" w:name="_GoBack"/>
      <w:bookmarkEnd w:id="0"/>
      <w:r>
        <w:rPr>
          <w:rFonts w:ascii="仿宋" w:eastAsia="仿宋" w:hAnsi="仿宋" w:hint="eastAsia"/>
          <w:kern w:val="0"/>
          <w:sz w:val="24"/>
          <w:szCs w:val="24"/>
        </w:rPr>
        <w:t>表</w:t>
      </w:r>
      <w:r>
        <w:rPr>
          <w:rFonts w:ascii="仿宋" w:eastAsia="仿宋" w:hAnsi="仿宋" w:hint="eastAsia"/>
          <w:kern w:val="0"/>
          <w:sz w:val="24"/>
          <w:szCs w:val="24"/>
        </w:rPr>
        <w:t>1</w:t>
      </w:r>
      <w:r>
        <w:rPr>
          <w:rFonts w:ascii="仿宋" w:eastAsia="仿宋" w:hAnsi="仿宋" w:hint="eastAsia"/>
          <w:kern w:val="0"/>
          <w:sz w:val="24"/>
          <w:szCs w:val="24"/>
        </w:rPr>
        <w:t>的最终</w:t>
      </w:r>
      <w:r>
        <w:rPr>
          <w:rFonts w:ascii="仿宋" w:eastAsia="仿宋" w:hAnsi="仿宋" w:hint="eastAsia"/>
          <w:kern w:val="0"/>
          <w:sz w:val="24"/>
          <w:szCs w:val="24"/>
        </w:rPr>
        <w:t>投标</w:t>
      </w:r>
      <w:proofErr w:type="gramStart"/>
      <w:r>
        <w:rPr>
          <w:rFonts w:ascii="仿宋" w:eastAsia="仿宋" w:hAnsi="仿宋" w:hint="eastAsia"/>
          <w:kern w:val="0"/>
          <w:sz w:val="24"/>
          <w:szCs w:val="24"/>
        </w:rPr>
        <w:t>下浮率</w:t>
      </w:r>
      <w:proofErr w:type="gramEnd"/>
      <w:r>
        <w:rPr>
          <w:rFonts w:ascii="仿宋" w:eastAsia="仿宋" w:hAnsi="仿宋" w:hint="eastAsia"/>
          <w:kern w:val="0"/>
          <w:sz w:val="24"/>
          <w:szCs w:val="24"/>
        </w:rPr>
        <w:t>最</w:t>
      </w:r>
      <w:r>
        <w:rPr>
          <w:rFonts w:ascii="仿宋" w:eastAsia="仿宋" w:hAnsi="仿宋" w:hint="eastAsia"/>
          <w:kern w:val="0"/>
          <w:sz w:val="24"/>
          <w:szCs w:val="24"/>
        </w:rPr>
        <w:t>高</w:t>
      </w:r>
      <w:r>
        <w:rPr>
          <w:rFonts w:ascii="仿宋" w:eastAsia="仿宋" w:hAnsi="仿宋" w:hint="eastAsia"/>
          <w:kern w:val="0"/>
          <w:sz w:val="24"/>
          <w:szCs w:val="24"/>
        </w:rPr>
        <w:t>竞标者为</w:t>
      </w:r>
      <w:proofErr w:type="gramStart"/>
      <w:r>
        <w:rPr>
          <w:rFonts w:ascii="仿宋" w:eastAsia="仿宋" w:hAnsi="仿宋" w:hint="eastAsia"/>
          <w:kern w:val="0"/>
          <w:sz w:val="24"/>
          <w:szCs w:val="24"/>
        </w:rPr>
        <w:t>预成交</w:t>
      </w:r>
      <w:proofErr w:type="gramEnd"/>
      <w:r>
        <w:rPr>
          <w:rFonts w:ascii="仿宋" w:eastAsia="仿宋" w:hAnsi="仿宋" w:hint="eastAsia"/>
          <w:kern w:val="0"/>
          <w:sz w:val="24"/>
          <w:szCs w:val="24"/>
        </w:rPr>
        <w:t>供应商。</w:t>
      </w:r>
    </w:p>
    <w:tbl>
      <w:tblPr>
        <w:tblpPr w:leftFromText="180" w:rightFromText="180" w:vertAnchor="text" w:horzAnchor="page" w:tblpX="1724" w:tblpY="334"/>
        <w:tblOverlap w:val="never"/>
        <w:tblW w:w="982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375"/>
        <w:gridCol w:w="300"/>
        <w:gridCol w:w="2865"/>
        <w:gridCol w:w="3150"/>
        <w:gridCol w:w="840"/>
        <w:gridCol w:w="135"/>
        <w:gridCol w:w="870"/>
        <w:gridCol w:w="955"/>
      </w:tblGrid>
      <w:tr w:rsidR="003A23FF">
        <w:trPr>
          <w:trHeight w:val="720"/>
        </w:trPr>
        <w:tc>
          <w:tcPr>
            <w:tcW w:w="9826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36"/>
                <w:lang w:bidi="ar"/>
              </w:rPr>
              <w:t>浙江师范大学监控设备及维护清单</w:t>
            </w:r>
          </w:p>
        </w:tc>
      </w:tr>
      <w:tr w:rsidR="003A23FF">
        <w:trPr>
          <w:trHeight w:val="72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名称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推荐品牌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推荐型号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参数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参考价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下浮率</w:t>
            </w:r>
            <w:proofErr w:type="gramEnd"/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备注</w:t>
            </w:r>
          </w:p>
        </w:tc>
      </w:tr>
      <w:tr w:rsidR="003A23FF">
        <w:trPr>
          <w:trHeight w:val="526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网络摄像机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海康威视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大华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天地伟业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DS-2CD3T45-I5(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枪机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)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DS-2CD3325-I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（半球）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DH-IPC-HFW4238K-I6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（枪机）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DH-IPC-HDBW2223R-AS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（半球）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星光单灯红外枪机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星光半球</w:t>
            </w:r>
          </w:p>
          <w:p w:rsidR="003A23FF" w:rsidRDefault="003A2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  <w:p w:rsidR="003A23FF" w:rsidRDefault="003A2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支持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H.265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编码模式</w:t>
            </w:r>
          </w:p>
          <w:p w:rsidR="003A23FF" w:rsidRDefault="00017943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支持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POE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供电；</w:t>
            </w:r>
          </w:p>
          <w:p w:rsidR="003A23FF" w:rsidRDefault="00017943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最低照度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:0.002LUX(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彩色模式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0.0002LUX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（黑白模式）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390</w:t>
            </w:r>
          </w:p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330</w:t>
            </w:r>
          </w:p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430</w:t>
            </w:r>
          </w:p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4.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430</w:t>
            </w:r>
          </w:p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5.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319</w:t>
            </w:r>
          </w:p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6.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336</w:t>
            </w:r>
          </w:p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参数需求包含半球和枪机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含支架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,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如需要，包含电源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包含各种焦距；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单位：台</w:t>
            </w:r>
          </w:p>
          <w:p w:rsidR="003A23FF" w:rsidRDefault="003A2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3A23FF">
        <w:trPr>
          <w:trHeight w:val="58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口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POE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交换机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海康威视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普联</w:t>
            </w:r>
            <w:proofErr w:type="gram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DS-3E0309P-S/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S1208-PWR/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TL-SL1210P</w:t>
            </w:r>
          </w:p>
          <w:p w:rsidR="003A23FF" w:rsidRDefault="003A2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  <w:p w:rsidR="003A23FF" w:rsidRDefault="003A2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  <w:p w:rsidR="003A23FF" w:rsidRDefault="003A2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口百兆非网管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POE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交换机，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个百兆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POE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电口，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千兆光口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，非网管。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           </w:t>
            </w:r>
          </w:p>
          <w:p w:rsidR="003A23FF" w:rsidRDefault="00017943"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交换容量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1.8Gbps,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包转发率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1.33Mpps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）工作温度：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℃～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℃，支持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220v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交流，支持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AF,AT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双标准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POE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POE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功率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瓦；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1-2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号端口支持视频红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口保障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技术。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720</w:t>
            </w:r>
          </w:p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764</w:t>
            </w:r>
          </w:p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385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单位：台</w:t>
            </w:r>
          </w:p>
        </w:tc>
      </w:tr>
      <w:tr w:rsidR="003A23FF">
        <w:trPr>
          <w:trHeight w:val="3257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3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口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POE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交换机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海康威视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华为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普联</w:t>
            </w:r>
          </w:p>
          <w:p w:rsidR="003A23FF" w:rsidRDefault="003A2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spacing w:before="450"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DS-3E2326P-H/</w:t>
            </w:r>
          </w:p>
          <w:p w:rsidR="003A23FF" w:rsidRDefault="00017943">
            <w:pPr>
              <w:widowControl/>
              <w:spacing w:before="450"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S2700-26TP-PWR-EI/</w:t>
            </w:r>
          </w:p>
          <w:p w:rsidR="003A23FF" w:rsidRDefault="00017943">
            <w:pPr>
              <w:pStyle w:val="1"/>
              <w:widowControl/>
              <w:spacing w:before="376" w:after="0" w:line="270" w:lineRule="atLeast"/>
              <w:ind w:right="300"/>
              <w:rPr>
                <w:rFonts w:ascii="宋体" w:eastAsia="宋体" w:hAnsi="宋体" w:cs="宋体" w:hint="default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b w:val="0"/>
                <w:color w:val="000000"/>
                <w:kern w:val="0"/>
                <w:sz w:val="22"/>
                <w:szCs w:val="22"/>
                <w:lang w:bidi="ar"/>
              </w:rPr>
              <w:t>TL-SG1226P</w:t>
            </w:r>
          </w:p>
          <w:p w:rsidR="003A23FF" w:rsidRDefault="003A2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）标准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英寸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1U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高机架设备，可上机架；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千兆光口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个，最大可用端口≥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）交换容量≥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48Gbps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，包转发率≥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38.7Mpps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MAC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地址表≥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8K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配置流控开关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，可开启或关闭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整机流控功能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，工作温度范围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C,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支持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AF,AT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双标准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POE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。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2800</w:t>
            </w:r>
          </w:p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3562</w:t>
            </w:r>
          </w:p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1610</w:t>
            </w:r>
          </w:p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单位：台</w:t>
            </w:r>
          </w:p>
        </w:tc>
      </w:tr>
      <w:tr w:rsidR="003A23FF">
        <w:trPr>
          <w:trHeight w:val="108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口交换机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海康威视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普联</w:t>
            </w:r>
            <w:proofErr w:type="gram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pStyle w:val="1"/>
              <w:widowControl/>
              <w:spacing w:before="376" w:after="0" w:line="270" w:lineRule="atLeast"/>
              <w:ind w:right="300"/>
              <w:rPr>
                <w:rFonts w:ascii="宋体" w:eastAsia="宋体" w:hAnsi="宋体" w:cs="宋体" w:hint="default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b w:val="0"/>
                <w:color w:val="000000"/>
                <w:kern w:val="0"/>
                <w:sz w:val="22"/>
                <w:szCs w:val="22"/>
                <w:lang w:bidi="ar"/>
              </w:rPr>
              <w:t>DS-3E2310-H/</w:t>
            </w:r>
          </w:p>
          <w:p w:rsidR="003A23FF" w:rsidRDefault="00017943">
            <w:pPr>
              <w:pStyle w:val="1"/>
              <w:widowControl/>
              <w:spacing w:before="376" w:after="0" w:line="270" w:lineRule="atLeast"/>
              <w:ind w:right="300"/>
              <w:rPr>
                <w:rFonts w:ascii="宋体" w:eastAsia="宋体" w:hAnsi="宋体" w:cs="宋体" w:hint="default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b w:val="0"/>
                <w:color w:val="000000"/>
                <w:kern w:val="0"/>
                <w:sz w:val="22"/>
                <w:szCs w:val="22"/>
                <w:lang w:bidi="ar"/>
              </w:rPr>
              <w:t>S2700-9TP-SI-AC/</w:t>
            </w:r>
          </w:p>
          <w:p w:rsidR="003A23FF" w:rsidRDefault="00017943">
            <w:pPr>
              <w:pStyle w:val="1"/>
              <w:widowControl/>
              <w:spacing w:before="376" w:after="0" w:line="270" w:lineRule="atLeast"/>
              <w:ind w:right="300"/>
              <w:rPr>
                <w:rFonts w:ascii="宋体" w:eastAsia="宋体" w:hAnsi="宋体" w:cs="宋体" w:hint="default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b w:val="0"/>
                <w:color w:val="000000"/>
                <w:kern w:val="0"/>
                <w:sz w:val="22"/>
                <w:szCs w:val="22"/>
                <w:lang w:bidi="ar"/>
              </w:rPr>
              <w:t>TL-SG1008</w:t>
            </w:r>
          </w:p>
          <w:p w:rsidR="003A23FF" w:rsidRDefault="003A23FF"/>
          <w:p w:rsidR="003A23FF" w:rsidRDefault="003A23FF"/>
          <w:p w:rsidR="003A23FF" w:rsidRDefault="003A2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numPr>
                <w:ilvl w:val="0"/>
                <w:numId w:val="4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八个百兆电口；</w:t>
            </w:r>
          </w:p>
          <w:p w:rsidR="003A23FF" w:rsidRDefault="00017943">
            <w:pPr>
              <w:widowControl/>
              <w:numPr>
                <w:ilvl w:val="0"/>
                <w:numId w:val="4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个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</w:rPr>
              <w:t>千兆光口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2"/>
              </w:rPr>
              <w:t>或千兆复用口；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numPr>
                <w:ilvl w:val="0"/>
                <w:numId w:val="5"/>
              </w:num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1000</w:t>
            </w:r>
          </w:p>
          <w:p w:rsidR="003A23FF" w:rsidRDefault="00017943">
            <w:pPr>
              <w:numPr>
                <w:ilvl w:val="0"/>
                <w:numId w:val="5"/>
              </w:num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620</w:t>
            </w:r>
          </w:p>
          <w:p w:rsidR="003A23FF" w:rsidRDefault="00017943">
            <w:pPr>
              <w:numPr>
                <w:ilvl w:val="0"/>
                <w:numId w:val="5"/>
              </w:num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198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单位：台</w:t>
            </w:r>
          </w:p>
        </w:tc>
      </w:tr>
      <w:tr w:rsidR="003A23FF">
        <w:trPr>
          <w:trHeight w:val="162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口交换机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海康威视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华为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pStyle w:val="1"/>
              <w:widowControl/>
              <w:spacing w:before="376" w:after="0" w:line="270" w:lineRule="atLeast"/>
              <w:ind w:right="300"/>
              <w:rPr>
                <w:rFonts w:ascii="宋体" w:eastAsia="宋体" w:hAnsi="宋体" w:cs="宋体" w:hint="default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b w:val="0"/>
                <w:color w:val="000000"/>
                <w:kern w:val="0"/>
                <w:sz w:val="22"/>
                <w:szCs w:val="22"/>
                <w:lang w:bidi="ar"/>
              </w:rPr>
              <w:t>DS-3E0326-S/</w:t>
            </w:r>
          </w:p>
          <w:p w:rsidR="003A23FF" w:rsidRDefault="00017943">
            <w:pPr>
              <w:pStyle w:val="1"/>
              <w:widowControl/>
              <w:spacing w:before="376" w:after="0" w:line="270" w:lineRule="atLeast"/>
              <w:ind w:right="300"/>
              <w:rPr>
                <w:rFonts w:ascii="宋体" w:eastAsia="宋体" w:hAnsi="宋体" w:cs="宋体" w:hint="default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b w:val="0"/>
                <w:color w:val="000000"/>
                <w:kern w:val="0"/>
                <w:sz w:val="22"/>
                <w:szCs w:val="22"/>
                <w:lang w:bidi="ar"/>
              </w:rPr>
              <w:t>S2700-26TP-SI-AC/</w:t>
            </w:r>
          </w:p>
          <w:p w:rsidR="003A23FF" w:rsidRDefault="00017943">
            <w:pPr>
              <w:pStyle w:val="1"/>
              <w:widowControl/>
              <w:spacing w:before="376" w:after="0" w:line="270" w:lineRule="atLeast"/>
              <w:ind w:right="300"/>
              <w:rPr>
                <w:rFonts w:ascii="宋体" w:eastAsia="宋体" w:hAnsi="宋体" w:cs="宋体" w:hint="default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b w:val="0"/>
                <w:color w:val="000000"/>
                <w:kern w:val="0"/>
                <w:sz w:val="22"/>
                <w:szCs w:val="22"/>
                <w:lang w:bidi="ar"/>
              </w:rPr>
              <w:t xml:space="preserve">TL-SL3428-Combo </w:t>
            </w:r>
          </w:p>
          <w:p w:rsidR="003A23FF" w:rsidRDefault="00017943"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</w:p>
          <w:p w:rsidR="003A23FF" w:rsidRDefault="003A23F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）标准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英寸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1U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高机架设备，可上机架；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百兆电口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千兆光电复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合口≥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）交换容量≥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48Gbps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，包转发率≥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38.7Mpps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，快速以太网：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100Mbps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MAC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地址表≥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8K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配置流控开关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，可开启或关闭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整机流控功能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，工作温度范围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。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1100</w:t>
            </w:r>
          </w:p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1150</w:t>
            </w:r>
          </w:p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3.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950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单位：台</w:t>
            </w:r>
          </w:p>
        </w:tc>
      </w:tr>
      <w:tr w:rsidR="003A23FF">
        <w:trPr>
          <w:trHeight w:val="81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光模块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海康威视</w:t>
            </w:r>
            <w:proofErr w:type="gram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HK-SFP-1.25G-1310-DF-MM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）千兆光纤模块，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RJ45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接口，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100/1000M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自适应，配套摄像机使用；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280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</w:rPr>
              <w:t>个</w:t>
            </w:r>
            <w:proofErr w:type="gramEnd"/>
          </w:p>
        </w:tc>
      </w:tr>
      <w:tr w:rsidR="003A23FF">
        <w:trPr>
          <w:trHeight w:val="54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超五类网线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安普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海康威视</w:t>
            </w:r>
            <w:proofErr w:type="gram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numPr>
                <w:ilvl w:val="0"/>
                <w:numId w:val="6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超五类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0.5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对非屏蔽双绞线网线；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99.99%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高纯度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OFC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无氧铜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2.5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单位：米</w:t>
            </w:r>
          </w:p>
        </w:tc>
      </w:tr>
      <w:tr w:rsidR="003A23FF">
        <w:trPr>
          <w:trHeight w:val="162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9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六类网线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安普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海康威视</w:t>
            </w:r>
            <w:proofErr w:type="gram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numPr>
                <w:ilvl w:val="0"/>
                <w:numId w:val="7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性能超过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TIA/EIA 568B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ISO ClassE11801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2002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六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类标准；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        </w:t>
            </w:r>
          </w:p>
          <w:p w:rsidR="003A23FF" w:rsidRDefault="00017943">
            <w:pPr>
              <w:widowControl/>
              <w:numPr>
                <w:ilvl w:val="0"/>
                <w:numId w:val="7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系统性能测试至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250MHz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         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）经独立机构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ETL/SEMKO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测试和认证；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）单股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裸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铜丝直径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0.573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毫米。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3.5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单位：米</w:t>
            </w:r>
          </w:p>
        </w:tc>
      </w:tr>
      <w:tr w:rsidR="003A23FF">
        <w:trPr>
          <w:trHeight w:val="138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室外超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五类网线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安普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海康威视</w:t>
            </w:r>
            <w:proofErr w:type="gram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numPr>
                <w:ilvl w:val="0"/>
                <w:numId w:val="8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CMR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UTP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电缆；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            </w:t>
            </w:r>
          </w:p>
          <w:p w:rsidR="003A23FF" w:rsidRDefault="00017943">
            <w:pPr>
              <w:widowControl/>
              <w:numPr>
                <w:ilvl w:val="0"/>
                <w:numId w:val="8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性能达到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ANSI/TIA/EIA-568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中对超五类的要求；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                            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）抗老化防潮双层保护外皮。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3.0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单位：米</w:t>
            </w:r>
          </w:p>
        </w:tc>
      </w:tr>
      <w:tr w:rsidR="003A23FF">
        <w:trPr>
          <w:trHeight w:val="915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电源线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美视达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春天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RVV2*1.5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RVV2*1.5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3.5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单位：米</w:t>
            </w:r>
          </w:p>
        </w:tc>
      </w:tr>
      <w:tr w:rsidR="003A23FF">
        <w:trPr>
          <w:trHeight w:val="7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光纤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烽火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国标单模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芯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3.5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单位：米</w:t>
            </w:r>
          </w:p>
        </w:tc>
      </w:tr>
      <w:tr w:rsidR="003A23FF">
        <w:trPr>
          <w:trHeight w:val="54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光纤熔接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熔接包含尾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纤</w:t>
            </w:r>
            <w:proofErr w:type="gramEnd"/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单位：芯</w:t>
            </w:r>
          </w:p>
        </w:tc>
      </w:tr>
      <w:tr w:rsidR="003A23FF">
        <w:trPr>
          <w:trHeight w:val="102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光纤终端盒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芯出尾纤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</w:p>
          <w:p w:rsidR="003A23FF" w:rsidRDefault="00017943">
            <w:pPr>
              <w:widowControl/>
              <w:numPr>
                <w:ilvl w:val="0"/>
                <w:numId w:val="9"/>
              </w:numPr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材料厚度：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0.74MM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）尺寸：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242MM*133MM*40MM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120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</w:rPr>
              <w:t>个</w:t>
            </w:r>
            <w:proofErr w:type="gramEnd"/>
          </w:p>
        </w:tc>
      </w:tr>
      <w:tr w:rsidR="003A23FF">
        <w:trPr>
          <w:trHeight w:val="915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光纤接续包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室外防爆防潮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150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2"/>
              </w:rPr>
              <w:t>个</w:t>
            </w:r>
            <w:proofErr w:type="gramEnd"/>
          </w:p>
        </w:tc>
      </w:tr>
      <w:tr w:rsidR="003A23FF">
        <w:trPr>
          <w:trHeight w:val="855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PVC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联塑</w:t>
            </w:r>
            <w:proofErr w:type="gram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国标∮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2.5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单位：米</w:t>
            </w:r>
          </w:p>
        </w:tc>
      </w:tr>
      <w:tr w:rsidR="003A23FF">
        <w:trPr>
          <w:trHeight w:val="162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17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监控立杆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3.5M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）主杆壁厚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下口径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140mm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上口径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76mm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Q235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材质，整体热镀锌，喷塑。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）基础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M20,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钢筋，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根，高度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70CM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，对角线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300MM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700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包含基础及基础施工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单位：套</w:t>
            </w:r>
          </w:p>
        </w:tc>
      </w:tr>
      <w:tr w:rsidR="003A23FF">
        <w:trPr>
          <w:trHeight w:val="243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监控立杆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6M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）主杆壁厚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下口径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180mm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上口径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挑杆壁厚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直径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，横臂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管，壁厚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）直杆净高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米挑臂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米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）八角杆，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Q235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材质，整体热镀锌，喷塑；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）基础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M20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，钢筋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根，高度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70CM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，对角线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300MM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1800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包含基础及基础施工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单位：套</w:t>
            </w:r>
          </w:p>
        </w:tc>
      </w:tr>
      <w:tr w:rsidR="003A23FF">
        <w:trPr>
          <w:trHeight w:val="10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室外不锈钢箱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室外不锈钢防水；尺寸规格：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400MM*500MM*200MM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80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含抱杆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配件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单位：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个</w:t>
            </w:r>
            <w:proofErr w:type="gramEnd"/>
          </w:p>
        </w:tc>
      </w:tr>
      <w:tr w:rsidR="003A23FF">
        <w:trPr>
          <w:trHeight w:val="108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混凝土路面开挖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开挖要求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。回填要求：使用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C25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混凝土回填找平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35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包含混凝土回填找平材料；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单位：米</w:t>
            </w:r>
          </w:p>
        </w:tc>
      </w:tr>
      <w:tr w:rsidR="003A23FF">
        <w:trPr>
          <w:trHeight w:val="81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草地开挖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开挖要求：宽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；深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400MM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。回填要求：使用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C25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混凝土回填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150MM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，再泥土回填草坪植物恢复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1.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￥</w:t>
            </w:r>
            <w:r>
              <w:rPr>
                <w:rFonts w:ascii="宋体" w:eastAsia="宋体" w:hAnsi="宋体" w:cs="宋体" w:hint="eastAsia"/>
                <w:color w:val="000000"/>
                <w:sz w:val="22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3A23FF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包含混凝土回填和泥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草恢复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材料；</w:t>
            </w:r>
          </w:p>
          <w:p w:rsidR="003A23FF" w:rsidRDefault="000179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单位：米</w:t>
            </w:r>
          </w:p>
        </w:tc>
      </w:tr>
    </w:tbl>
    <w:p w:rsidR="003A23FF" w:rsidRDefault="00017943">
      <w:pPr>
        <w:tabs>
          <w:tab w:val="left" w:pos="900"/>
        </w:tabs>
        <w:spacing w:line="264" w:lineRule="auto"/>
        <w:rPr>
          <w:rFonts w:ascii="仿宋" w:eastAsia="仿宋" w:hAnsi="仿宋"/>
          <w:kern w:val="0"/>
          <w:sz w:val="24"/>
          <w:szCs w:val="24"/>
        </w:rPr>
      </w:pPr>
      <w:r>
        <w:rPr>
          <w:rFonts w:ascii="仿宋" w:eastAsia="仿宋" w:hAnsi="仿宋" w:hint="eastAsia"/>
          <w:kern w:val="0"/>
          <w:sz w:val="24"/>
          <w:szCs w:val="24"/>
        </w:rPr>
        <w:t>六、报价表：</w:t>
      </w:r>
    </w:p>
    <w:p w:rsidR="003A23FF" w:rsidRDefault="003A23FF">
      <w:pPr>
        <w:tabs>
          <w:tab w:val="left" w:pos="900"/>
        </w:tabs>
        <w:spacing w:line="264" w:lineRule="auto"/>
        <w:rPr>
          <w:rFonts w:ascii="仿宋" w:eastAsia="仿宋" w:hAnsi="仿宋"/>
          <w:kern w:val="0"/>
          <w:sz w:val="24"/>
          <w:szCs w:val="24"/>
        </w:rPr>
      </w:pPr>
    </w:p>
    <w:p w:rsidR="003A23FF" w:rsidRDefault="00017943">
      <w:pPr>
        <w:spacing w:line="360" w:lineRule="auto"/>
        <w:rPr>
          <w:rFonts w:ascii="仿宋" w:eastAsia="仿宋" w:hAnsi="仿宋"/>
          <w:kern w:val="0"/>
          <w:sz w:val="24"/>
          <w:szCs w:val="24"/>
        </w:rPr>
      </w:pPr>
      <w:r>
        <w:rPr>
          <w:rFonts w:ascii="仿宋" w:eastAsia="仿宋" w:hAnsi="仿宋" w:hint="eastAsia"/>
          <w:kern w:val="0"/>
          <w:sz w:val="24"/>
          <w:szCs w:val="24"/>
        </w:rPr>
        <w:t>备注：</w:t>
      </w:r>
      <w:r>
        <w:rPr>
          <w:rFonts w:ascii="仿宋" w:eastAsia="仿宋" w:hAnsi="仿宋" w:hint="eastAsia"/>
          <w:kern w:val="0"/>
          <w:sz w:val="24"/>
          <w:szCs w:val="24"/>
        </w:rPr>
        <w:t>1.</w:t>
      </w:r>
      <w:r>
        <w:rPr>
          <w:rFonts w:ascii="仿宋" w:eastAsia="仿宋" w:hAnsi="仿宋" w:hint="eastAsia"/>
          <w:kern w:val="0"/>
          <w:sz w:val="24"/>
          <w:szCs w:val="24"/>
        </w:rPr>
        <w:t>本次投标按照所列所有设备及维修内容按照参考价格投下浮率，每个单项价格均为：参考价</w:t>
      </w:r>
      <w:r>
        <w:rPr>
          <w:rFonts w:ascii="仿宋" w:eastAsia="仿宋" w:hAnsi="仿宋" w:hint="eastAsia"/>
          <w:kern w:val="0"/>
          <w:sz w:val="24"/>
          <w:szCs w:val="24"/>
        </w:rPr>
        <w:t>*</w:t>
      </w:r>
      <w:r>
        <w:rPr>
          <w:rFonts w:ascii="仿宋" w:eastAsia="仿宋" w:hAnsi="仿宋" w:hint="eastAsia"/>
          <w:kern w:val="0"/>
          <w:sz w:val="24"/>
          <w:szCs w:val="24"/>
        </w:rPr>
        <w:t>（</w:t>
      </w:r>
      <w:r>
        <w:rPr>
          <w:rFonts w:ascii="仿宋" w:eastAsia="仿宋" w:hAnsi="仿宋" w:hint="eastAsia"/>
          <w:kern w:val="0"/>
          <w:sz w:val="24"/>
          <w:szCs w:val="24"/>
        </w:rPr>
        <w:t>1-</w:t>
      </w:r>
      <w:r>
        <w:rPr>
          <w:rFonts w:ascii="仿宋" w:eastAsia="仿宋" w:hAnsi="仿宋" w:hint="eastAsia"/>
          <w:kern w:val="0"/>
          <w:sz w:val="24"/>
          <w:szCs w:val="24"/>
        </w:rPr>
        <w:t>下浮率），</w:t>
      </w:r>
      <w:r>
        <w:rPr>
          <w:rFonts w:ascii="仿宋" w:eastAsia="仿宋" w:hAnsi="仿宋" w:hint="eastAsia"/>
          <w:b/>
          <w:bCs/>
          <w:kern w:val="0"/>
          <w:sz w:val="24"/>
          <w:szCs w:val="24"/>
        </w:rPr>
        <w:t>实际施工过程中如确需使用不在清单中的设备或维修，价格按照市场价格</w:t>
      </w:r>
      <w:r>
        <w:rPr>
          <w:rFonts w:ascii="仿宋" w:eastAsia="仿宋" w:hAnsi="仿宋" w:hint="eastAsia"/>
          <w:b/>
          <w:bCs/>
          <w:kern w:val="0"/>
          <w:sz w:val="24"/>
          <w:szCs w:val="24"/>
        </w:rPr>
        <w:t>*</w:t>
      </w:r>
      <w:r>
        <w:rPr>
          <w:rFonts w:ascii="仿宋" w:eastAsia="仿宋" w:hAnsi="仿宋" w:hint="eastAsia"/>
          <w:b/>
          <w:bCs/>
          <w:kern w:val="0"/>
          <w:sz w:val="24"/>
          <w:szCs w:val="24"/>
        </w:rPr>
        <w:t>（</w:t>
      </w:r>
      <w:r>
        <w:rPr>
          <w:rFonts w:ascii="仿宋" w:eastAsia="仿宋" w:hAnsi="仿宋" w:hint="eastAsia"/>
          <w:b/>
          <w:bCs/>
          <w:kern w:val="0"/>
          <w:sz w:val="24"/>
          <w:szCs w:val="24"/>
        </w:rPr>
        <w:t>1-</w:t>
      </w:r>
      <w:r>
        <w:rPr>
          <w:rFonts w:ascii="仿宋" w:eastAsia="仿宋" w:hAnsi="仿宋" w:hint="eastAsia"/>
          <w:b/>
          <w:bCs/>
          <w:kern w:val="0"/>
          <w:sz w:val="24"/>
          <w:szCs w:val="24"/>
        </w:rPr>
        <w:t>中标下浮率）的方式执行。</w:t>
      </w:r>
    </w:p>
    <w:p w:rsidR="003A23FF" w:rsidRDefault="00017943" w:rsidP="00017943">
      <w:pPr>
        <w:spacing w:line="360" w:lineRule="auto"/>
        <w:ind w:firstLineChars="294" w:firstLine="706"/>
        <w:rPr>
          <w:rFonts w:ascii="仿宋" w:eastAsia="仿宋" w:hAnsi="仿宋"/>
          <w:kern w:val="0"/>
          <w:sz w:val="24"/>
          <w:szCs w:val="24"/>
        </w:rPr>
      </w:pPr>
      <w:r>
        <w:rPr>
          <w:rFonts w:ascii="仿宋" w:eastAsia="仿宋" w:hAnsi="仿宋" w:hint="eastAsia"/>
          <w:kern w:val="0"/>
          <w:sz w:val="24"/>
          <w:szCs w:val="24"/>
        </w:rPr>
        <w:t>2</w:t>
      </w:r>
      <w:r>
        <w:rPr>
          <w:rFonts w:ascii="仿宋" w:eastAsia="仿宋" w:hAnsi="仿宋" w:hint="eastAsia"/>
          <w:kern w:val="0"/>
          <w:sz w:val="24"/>
          <w:szCs w:val="24"/>
        </w:rPr>
        <w:t xml:space="preserve">. </w:t>
      </w:r>
      <w:r>
        <w:rPr>
          <w:rFonts w:ascii="仿宋" w:eastAsia="仿宋" w:hAnsi="仿宋" w:hint="eastAsia"/>
          <w:kern w:val="0"/>
          <w:sz w:val="24"/>
          <w:szCs w:val="24"/>
        </w:rPr>
        <w:t>价格已包括材料、运输、安装、人工费等所有费用。</w:t>
      </w:r>
    </w:p>
    <w:p w:rsidR="003A23FF" w:rsidRDefault="00017943">
      <w:pPr>
        <w:pStyle w:val="a3"/>
        <w:snapToGrid w:val="0"/>
        <w:spacing w:before="120" w:after="120" w:line="300" w:lineRule="exact"/>
        <w:outlineLvl w:val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>四、商务要求表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6857"/>
      </w:tblGrid>
      <w:tr w:rsidR="003A23FF">
        <w:trPr>
          <w:cantSplit/>
          <w:trHeight w:val="66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FF" w:rsidRDefault="00017943">
            <w:pPr>
              <w:snapToGrid w:val="0"/>
              <w:spacing w:line="300" w:lineRule="exact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lastRenderedPageBreak/>
              <w:t>质保期、履约金及质保金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FF" w:rsidRDefault="00017943">
            <w:pPr>
              <w:snapToGrid w:val="0"/>
              <w:spacing w:line="300" w:lineRule="exac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）质保期：所换配件保修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年；</w:t>
            </w:r>
          </w:p>
          <w:p w:rsidR="003A23FF" w:rsidRDefault="00017943">
            <w:pPr>
              <w:snapToGrid w:val="0"/>
              <w:spacing w:line="300" w:lineRule="exac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）履约金：谈判保证金转为履约保证金，定点维护服务期满后，如无质量、服务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投诉和索赔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，该款项无息返还。</w:t>
            </w:r>
          </w:p>
        </w:tc>
      </w:tr>
      <w:tr w:rsidR="003A23FF">
        <w:trPr>
          <w:cantSplit/>
          <w:trHeight w:val="3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FF" w:rsidRDefault="00017943">
            <w:pPr>
              <w:snapToGrid w:val="0"/>
              <w:spacing w:line="300" w:lineRule="exact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付款条件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FF" w:rsidRDefault="00017943">
            <w:pPr>
              <w:snapToGrid w:val="0"/>
              <w:spacing w:line="300" w:lineRule="exac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见第二章最后</w:t>
            </w:r>
          </w:p>
        </w:tc>
      </w:tr>
      <w:tr w:rsidR="003A23FF">
        <w:trPr>
          <w:cantSplit/>
          <w:trHeight w:val="66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FF" w:rsidRDefault="00017943">
            <w:pPr>
              <w:snapToGrid w:val="0"/>
              <w:spacing w:line="300" w:lineRule="exact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交货时间</w:t>
            </w:r>
          </w:p>
          <w:p w:rsidR="003A23FF" w:rsidRDefault="00017943">
            <w:pPr>
              <w:snapToGrid w:val="0"/>
              <w:spacing w:line="300" w:lineRule="exact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及地点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FF" w:rsidRDefault="00017943">
            <w:pPr>
              <w:snapToGrid w:val="0"/>
              <w:spacing w:line="300" w:lineRule="exac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合同约定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3A23FF">
        <w:trPr>
          <w:cantSplit/>
          <w:trHeight w:val="56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FF" w:rsidRDefault="00017943">
            <w:pPr>
              <w:snapToGrid w:val="0"/>
              <w:spacing w:line="300" w:lineRule="exact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售后服务、培训保障或维修响应时间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FF" w:rsidRDefault="00017943">
            <w:pPr>
              <w:snapToGrid w:val="0"/>
              <w:spacing w:line="300" w:lineRule="exac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合同约定</w:t>
            </w:r>
          </w:p>
        </w:tc>
      </w:tr>
    </w:tbl>
    <w:p w:rsidR="003A23FF" w:rsidRDefault="003A23FF"/>
    <w:sectPr w:rsidR="003A23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aco">
    <w:altName w:val="Segoe Print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73A7B"/>
    <w:multiLevelType w:val="singleLevel"/>
    <w:tmpl w:val="58E73A7B"/>
    <w:lvl w:ilvl="0">
      <w:start w:val="1"/>
      <w:numFmt w:val="decimal"/>
      <w:suff w:val="nothing"/>
      <w:lvlText w:val="%1．"/>
      <w:lvlJc w:val="left"/>
    </w:lvl>
  </w:abstractNum>
  <w:abstractNum w:abstractNumId="1">
    <w:nsid w:val="59001615"/>
    <w:multiLevelType w:val="singleLevel"/>
    <w:tmpl w:val="59001615"/>
    <w:lvl w:ilvl="0">
      <w:start w:val="1"/>
      <w:numFmt w:val="decimal"/>
      <w:suff w:val="nothing"/>
      <w:lvlText w:val="（%1）"/>
      <w:lvlJc w:val="left"/>
    </w:lvl>
  </w:abstractNum>
  <w:abstractNum w:abstractNumId="2">
    <w:nsid w:val="59001660"/>
    <w:multiLevelType w:val="singleLevel"/>
    <w:tmpl w:val="59001660"/>
    <w:lvl w:ilvl="0">
      <w:start w:val="1"/>
      <w:numFmt w:val="decimal"/>
      <w:suff w:val="nothing"/>
      <w:lvlText w:val="（%1）"/>
      <w:lvlJc w:val="left"/>
    </w:lvl>
  </w:abstractNum>
  <w:abstractNum w:abstractNumId="3">
    <w:nsid w:val="590038AB"/>
    <w:multiLevelType w:val="singleLevel"/>
    <w:tmpl w:val="590038AB"/>
    <w:lvl w:ilvl="0">
      <w:start w:val="1"/>
      <w:numFmt w:val="decimal"/>
      <w:suff w:val="nothing"/>
      <w:lvlText w:val="（%1）"/>
      <w:lvlJc w:val="left"/>
    </w:lvl>
  </w:abstractNum>
  <w:abstractNum w:abstractNumId="4">
    <w:nsid w:val="59003C44"/>
    <w:multiLevelType w:val="singleLevel"/>
    <w:tmpl w:val="59003C44"/>
    <w:lvl w:ilvl="0">
      <w:start w:val="1"/>
      <w:numFmt w:val="decimal"/>
      <w:suff w:val="nothing"/>
      <w:lvlText w:val="（%1）"/>
      <w:lvlJc w:val="left"/>
    </w:lvl>
  </w:abstractNum>
  <w:abstractNum w:abstractNumId="5">
    <w:nsid w:val="59003D16"/>
    <w:multiLevelType w:val="singleLevel"/>
    <w:tmpl w:val="59003D16"/>
    <w:lvl w:ilvl="0">
      <w:start w:val="2"/>
      <w:numFmt w:val="decimal"/>
      <w:suff w:val="nothing"/>
      <w:lvlText w:val="（%1）"/>
      <w:lvlJc w:val="left"/>
    </w:lvl>
  </w:abstractNum>
  <w:abstractNum w:abstractNumId="6">
    <w:nsid w:val="5900488E"/>
    <w:multiLevelType w:val="singleLevel"/>
    <w:tmpl w:val="5900488E"/>
    <w:lvl w:ilvl="0">
      <w:start w:val="1"/>
      <w:numFmt w:val="decimal"/>
      <w:suff w:val="nothing"/>
      <w:lvlText w:val="%1."/>
      <w:lvlJc w:val="left"/>
    </w:lvl>
  </w:abstractNum>
  <w:abstractNum w:abstractNumId="7">
    <w:nsid w:val="59005362"/>
    <w:multiLevelType w:val="singleLevel"/>
    <w:tmpl w:val="59005362"/>
    <w:lvl w:ilvl="0">
      <w:start w:val="2"/>
      <w:numFmt w:val="decimal"/>
      <w:suff w:val="nothing"/>
      <w:lvlText w:val="（%1）"/>
      <w:lvlJc w:val="left"/>
    </w:lvl>
  </w:abstractNum>
  <w:abstractNum w:abstractNumId="8">
    <w:nsid w:val="591AA00C"/>
    <w:multiLevelType w:val="singleLevel"/>
    <w:tmpl w:val="591AA00C"/>
    <w:lvl w:ilvl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3FF"/>
    <w:rsid w:val="00017943"/>
    <w:rsid w:val="003A23FF"/>
    <w:rsid w:val="004E1B08"/>
    <w:rsid w:val="04101209"/>
    <w:rsid w:val="055D6486"/>
    <w:rsid w:val="06941E16"/>
    <w:rsid w:val="083D137F"/>
    <w:rsid w:val="0D48419E"/>
    <w:rsid w:val="10554F0C"/>
    <w:rsid w:val="1EEE5ADC"/>
    <w:rsid w:val="201A43AE"/>
    <w:rsid w:val="21293913"/>
    <w:rsid w:val="217C162E"/>
    <w:rsid w:val="2820450E"/>
    <w:rsid w:val="28D47E7D"/>
    <w:rsid w:val="2A055348"/>
    <w:rsid w:val="2AF414F8"/>
    <w:rsid w:val="2E6D49BE"/>
    <w:rsid w:val="33C52F62"/>
    <w:rsid w:val="34291132"/>
    <w:rsid w:val="3C233441"/>
    <w:rsid w:val="42D95231"/>
    <w:rsid w:val="43592446"/>
    <w:rsid w:val="44454208"/>
    <w:rsid w:val="45776801"/>
    <w:rsid w:val="45E92B32"/>
    <w:rsid w:val="4F880C42"/>
    <w:rsid w:val="4FE4398C"/>
    <w:rsid w:val="4FF1687D"/>
    <w:rsid w:val="567C11D6"/>
    <w:rsid w:val="56A659A9"/>
    <w:rsid w:val="588100A9"/>
    <w:rsid w:val="58997A63"/>
    <w:rsid w:val="647A1B7B"/>
    <w:rsid w:val="6761282B"/>
    <w:rsid w:val="6A66049E"/>
    <w:rsid w:val="6B815F0F"/>
    <w:rsid w:val="6CC04932"/>
    <w:rsid w:val="70B60790"/>
    <w:rsid w:val="71FF51E1"/>
    <w:rsid w:val="784716AE"/>
    <w:rsid w:val="7E71387C"/>
    <w:rsid w:val="7EB7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="141" w:after="141"/>
      <w:jc w:val="left"/>
      <w:outlineLvl w:val="0"/>
    </w:pPr>
    <w:rPr>
      <w:rFonts w:ascii="微软雅黑" w:eastAsia="微软雅黑" w:hAnsi="微软雅黑" w:cs="Times New Roman" w:hint="eastAsia"/>
      <w:b/>
      <w:kern w:val="44"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kern w:val="0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qFormat/>
    <w:rPr>
      <w:color w:val="2687D0"/>
      <w:u w:val="single"/>
    </w:rPr>
  </w:style>
  <w:style w:type="character" w:styleId="HTML">
    <w:name w:val="HTML Definition"/>
    <w:basedOn w:val="a0"/>
    <w:qFormat/>
    <w:rPr>
      <w:i/>
    </w:rPr>
  </w:style>
  <w:style w:type="character" w:styleId="a6">
    <w:name w:val="Hyperlink"/>
    <w:basedOn w:val="a0"/>
    <w:qFormat/>
    <w:rPr>
      <w:color w:val="2687D0"/>
      <w:u w:val="single"/>
    </w:rPr>
  </w:style>
  <w:style w:type="character" w:styleId="HTML0">
    <w:name w:val="HTML Code"/>
    <w:basedOn w:val="a0"/>
    <w:qFormat/>
    <w:rPr>
      <w:rFonts w:ascii="Monaco" w:eastAsia="Monaco" w:hAnsi="Monaco" w:cs="Monaco" w:hint="default"/>
      <w:sz w:val="21"/>
      <w:szCs w:val="21"/>
    </w:rPr>
  </w:style>
  <w:style w:type="character" w:styleId="HTML1">
    <w:name w:val="HTML Keyboard"/>
    <w:basedOn w:val="a0"/>
    <w:qFormat/>
    <w:rPr>
      <w:rFonts w:ascii="Monaco" w:eastAsia="Monaco" w:hAnsi="Monaco" w:cs="Monaco"/>
      <w:sz w:val="21"/>
      <w:szCs w:val="21"/>
    </w:rPr>
  </w:style>
  <w:style w:type="character" w:styleId="HTML2">
    <w:name w:val="HTML Sample"/>
    <w:basedOn w:val="a0"/>
    <w:qFormat/>
    <w:rPr>
      <w:rFonts w:ascii="Monaco" w:eastAsia="Monaco" w:hAnsi="Monaco" w:cs="Monaco" w:hint="default"/>
      <w:sz w:val="21"/>
      <w:szCs w:val="21"/>
    </w:rPr>
  </w:style>
  <w:style w:type="paragraph" w:customStyle="1" w:styleId="a7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4"/>
    </w:rPr>
  </w:style>
  <w:style w:type="character" w:customStyle="1" w:styleId="mark">
    <w:name w:val="mark"/>
    <w:basedOn w:val="a0"/>
    <w:qFormat/>
    <w:rPr>
      <w:bdr w:val="single" w:sz="6" w:space="0" w:color="CCD0D6"/>
      <w:shd w:val="clear" w:color="auto" w:fill="FFFFFF"/>
    </w:rPr>
  </w:style>
  <w:style w:type="character" w:customStyle="1" w:styleId="mark1">
    <w:name w:val="mark1"/>
    <w:basedOn w:val="a0"/>
    <w:qFormat/>
    <w:rPr>
      <w:bdr w:val="single" w:sz="6" w:space="0" w:color="2D88CD"/>
      <w:shd w:val="clear" w:color="auto" w:fill="2D88CD"/>
    </w:rPr>
  </w:style>
  <w:style w:type="character" w:customStyle="1" w:styleId="mark2">
    <w:name w:val="mark2"/>
    <w:basedOn w:val="a0"/>
    <w:qFormat/>
    <w:rPr>
      <w:bdr w:val="single" w:sz="6" w:space="0" w:color="CCD0D6"/>
      <w:shd w:val="clear" w:color="auto" w:fill="FFFFFF"/>
    </w:rPr>
  </w:style>
  <w:style w:type="character" w:customStyle="1" w:styleId="mark3">
    <w:name w:val="mark3"/>
    <w:basedOn w:val="a0"/>
    <w:qFormat/>
    <w:rPr>
      <w:bdr w:val="single" w:sz="6" w:space="0" w:color="2D88CD"/>
      <w:shd w:val="clear" w:color="auto" w:fill="2D88CD"/>
    </w:rPr>
  </w:style>
  <w:style w:type="character" w:customStyle="1" w:styleId="first-child2">
    <w:name w:val="first-child2"/>
    <w:basedOn w:val="a0"/>
    <w:qFormat/>
    <w:rPr>
      <w:b/>
      <w:sz w:val="21"/>
      <w:szCs w:val="21"/>
    </w:rPr>
  </w:style>
  <w:style w:type="character" w:customStyle="1" w:styleId="first-child3">
    <w:name w:val="first-child3"/>
    <w:basedOn w:val="a0"/>
    <w:qFormat/>
    <w:rPr>
      <w:color w:val="FF7000"/>
    </w:rPr>
  </w:style>
  <w:style w:type="character" w:customStyle="1" w:styleId="first-child4">
    <w:name w:val="first-child4"/>
    <w:basedOn w:val="a0"/>
    <w:qFormat/>
    <w:rPr>
      <w:color w:val="FF7000"/>
    </w:rPr>
  </w:style>
  <w:style w:type="character" w:customStyle="1" w:styleId="star-info">
    <w:name w:val="star-info"/>
    <w:basedOn w:val="a0"/>
    <w:qFormat/>
    <w:rPr>
      <w:color w:val="FD7B24"/>
      <w:sz w:val="24"/>
      <w:szCs w:val="24"/>
    </w:rPr>
  </w:style>
  <w:style w:type="character" w:customStyle="1" w:styleId="next-item">
    <w:name w:val="next-item"/>
    <w:basedOn w:val="a0"/>
    <w:qFormat/>
    <w:rPr>
      <w:color w:val="333333"/>
      <w:bdr w:val="single" w:sz="6" w:space="0" w:color="CCD0D6"/>
    </w:rPr>
  </w:style>
  <w:style w:type="character" w:customStyle="1" w:styleId="after">
    <w:name w:val="after"/>
    <w:basedOn w:val="a0"/>
    <w:qFormat/>
  </w:style>
  <w:style w:type="character" w:customStyle="1" w:styleId="after1">
    <w:name w:val="after1"/>
    <w:basedOn w:val="a0"/>
    <w:qFormat/>
  </w:style>
  <w:style w:type="character" w:customStyle="1" w:styleId="after2">
    <w:name w:val="after2"/>
    <w:basedOn w:val="a0"/>
    <w:qFormat/>
  </w:style>
  <w:style w:type="character" w:customStyle="1" w:styleId="satisfaction2">
    <w:name w:val="satisfaction2"/>
    <w:basedOn w:val="a0"/>
    <w:qFormat/>
    <w:rPr>
      <w:color w:val="FF2200"/>
    </w:rPr>
  </w:style>
  <w:style w:type="character" w:customStyle="1" w:styleId="orange">
    <w:name w:val="orange"/>
    <w:basedOn w:val="a0"/>
    <w:qFormat/>
    <w:rPr>
      <w:color w:val="FF8100"/>
      <w:sz w:val="21"/>
      <w:szCs w:val="21"/>
    </w:rPr>
  </w:style>
  <w:style w:type="character" w:customStyle="1" w:styleId="orange1">
    <w:name w:val="orange1"/>
    <w:basedOn w:val="a0"/>
    <w:qFormat/>
    <w:rPr>
      <w:color w:val="FF8100"/>
      <w:sz w:val="21"/>
      <w:szCs w:val="21"/>
    </w:rPr>
  </w:style>
  <w:style w:type="character" w:customStyle="1" w:styleId="caret8">
    <w:name w:val="caret8"/>
    <w:basedOn w:val="a0"/>
    <w:qFormat/>
  </w:style>
  <w:style w:type="character" w:customStyle="1" w:styleId="current">
    <w:name w:val="current"/>
    <w:basedOn w:val="a0"/>
    <w:qFormat/>
    <w:rPr>
      <w:color w:val="FFFFFF"/>
      <w:bdr w:val="single" w:sz="6" w:space="0" w:color="197AFF"/>
      <w:shd w:val="clear" w:color="auto" w:fill="197AFF"/>
    </w:rPr>
  </w:style>
  <w:style w:type="character" w:customStyle="1" w:styleId="success4">
    <w:name w:val="success4"/>
    <w:basedOn w:val="a0"/>
    <w:qFormat/>
    <w:rPr>
      <w:color w:val="2DC12D"/>
    </w:rPr>
  </w:style>
  <w:style w:type="character" w:customStyle="1" w:styleId="danger">
    <w:name w:val="danger"/>
    <w:basedOn w:val="a0"/>
    <w:qFormat/>
    <w:rPr>
      <w:color w:val="FF2200"/>
    </w:rPr>
  </w:style>
  <w:style w:type="character" w:customStyle="1" w:styleId="js-average-score">
    <w:name w:val="js-average-score"/>
    <w:basedOn w:val="a0"/>
    <w:qFormat/>
  </w:style>
  <w:style w:type="character" w:customStyle="1" w:styleId="last-child2">
    <w:name w:val="last-child2"/>
    <w:basedOn w:val="a0"/>
    <w:qFormat/>
  </w:style>
  <w:style w:type="character" w:customStyle="1" w:styleId="last-child3">
    <w:name w:val="last-child3"/>
    <w:basedOn w:val="a0"/>
    <w:qFormat/>
  </w:style>
  <w:style w:type="character" w:customStyle="1" w:styleId="satisfaction">
    <w:name w:val="satisfaction"/>
    <w:basedOn w:val="a0"/>
    <w:qFormat/>
    <w:rPr>
      <w:color w:val="FF2200"/>
    </w:rPr>
  </w:style>
  <w:style w:type="character" w:customStyle="1" w:styleId="success">
    <w:name w:val="success"/>
    <w:basedOn w:val="a0"/>
    <w:qFormat/>
    <w:rPr>
      <w:color w:val="2DC12D"/>
      <w:bdr w:val="single" w:sz="12" w:space="0" w:color="CCD0D6"/>
    </w:rPr>
  </w:style>
  <w:style w:type="character" w:customStyle="1" w:styleId="caret">
    <w:name w:val="caret"/>
    <w:basedOn w:val="a0"/>
    <w:qFormat/>
  </w:style>
  <w:style w:type="character" w:customStyle="1" w:styleId="first-child">
    <w:name w:val="first-child"/>
    <w:basedOn w:val="a0"/>
    <w:qFormat/>
    <w:rPr>
      <w:color w:val="FF7000"/>
    </w:rPr>
  </w:style>
  <w:style w:type="character" w:customStyle="1" w:styleId="first-child1">
    <w:name w:val="first-child1"/>
    <w:basedOn w:val="a0"/>
    <w:qFormat/>
    <w:rPr>
      <w:b/>
      <w:sz w:val="21"/>
      <w:szCs w:val="21"/>
    </w:rPr>
  </w:style>
  <w:style w:type="character" w:customStyle="1" w:styleId="last-child">
    <w:name w:val="last-child"/>
    <w:basedOn w:val="a0"/>
    <w:qFormat/>
  </w:style>
  <w:style w:type="character" w:customStyle="1" w:styleId="last-child1">
    <w:name w:val="last-child1"/>
    <w:basedOn w:val="a0"/>
    <w:qFormat/>
  </w:style>
  <w:style w:type="character" w:customStyle="1" w:styleId="success3">
    <w:name w:val="success3"/>
    <w:basedOn w:val="a0"/>
    <w:qFormat/>
    <w:rPr>
      <w:color w:val="2DC12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="141" w:after="141"/>
      <w:jc w:val="left"/>
      <w:outlineLvl w:val="0"/>
    </w:pPr>
    <w:rPr>
      <w:rFonts w:ascii="微软雅黑" w:eastAsia="微软雅黑" w:hAnsi="微软雅黑" w:cs="Times New Roman" w:hint="eastAsia"/>
      <w:b/>
      <w:kern w:val="44"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kern w:val="0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qFormat/>
    <w:rPr>
      <w:color w:val="2687D0"/>
      <w:u w:val="single"/>
    </w:rPr>
  </w:style>
  <w:style w:type="character" w:styleId="HTML">
    <w:name w:val="HTML Definition"/>
    <w:basedOn w:val="a0"/>
    <w:qFormat/>
    <w:rPr>
      <w:i/>
    </w:rPr>
  </w:style>
  <w:style w:type="character" w:styleId="a6">
    <w:name w:val="Hyperlink"/>
    <w:basedOn w:val="a0"/>
    <w:qFormat/>
    <w:rPr>
      <w:color w:val="2687D0"/>
      <w:u w:val="single"/>
    </w:rPr>
  </w:style>
  <w:style w:type="character" w:styleId="HTML0">
    <w:name w:val="HTML Code"/>
    <w:basedOn w:val="a0"/>
    <w:qFormat/>
    <w:rPr>
      <w:rFonts w:ascii="Monaco" w:eastAsia="Monaco" w:hAnsi="Monaco" w:cs="Monaco" w:hint="default"/>
      <w:sz w:val="21"/>
      <w:szCs w:val="21"/>
    </w:rPr>
  </w:style>
  <w:style w:type="character" w:styleId="HTML1">
    <w:name w:val="HTML Keyboard"/>
    <w:basedOn w:val="a0"/>
    <w:qFormat/>
    <w:rPr>
      <w:rFonts w:ascii="Monaco" w:eastAsia="Monaco" w:hAnsi="Monaco" w:cs="Monaco"/>
      <w:sz w:val="21"/>
      <w:szCs w:val="21"/>
    </w:rPr>
  </w:style>
  <w:style w:type="character" w:styleId="HTML2">
    <w:name w:val="HTML Sample"/>
    <w:basedOn w:val="a0"/>
    <w:qFormat/>
    <w:rPr>
      <w:rFonts w:ascii="Monaco" w:eastAsia="Monaco" w:hAnsi="Monaco" w:cs="Monaco" w:hint="default"/>
      <w:sz w:val="21"/>
      <w:szCs w:val="21"/>
    </w:rPr>
  </w:style>
  <w:style w:type="paragraph" w:customStyle="1" w:styleId="a7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4"/>
    </w:rPr>
  </w:style>
  <w:style w:type="character" w:customStyle="1" w:styleId="mark">
    <w:name w:val="mark"/>
    <w:basedOn w:val="a0"/>
    <w:qFormat/>
    <w:rPr>
      <w:bdr w:val="single" w:sz="6" w:space="0" w:color="CCD0D6"/>
      <w:shd w:val="clear" w:color="auto" w:fill="FFFFFF"/>
    </w:rPr>
  </w:style>
  <w:style w:type="character" w:customStyle="1" w:styleId="mark1">
    <w:name w:val="mark1"/>
    <w:basedOn w:val="a0"/>
    <w:qFormat/>
    <w:rPr>
      <w:bdr w:val="single" w:sz="6" w:space="0" w:color="2D88CD"/>
      <w:shd w:val="clear" w:color="auto" w:fill="2D88CD"/>
    </w:rPr>
  </w:style>
  <w:style w:type="character" w:customStyle="1" w:styleId="mark2">
    <w:name w:val="mark2"/>
    <w:basedOn w:val="a0"/>
    <w:qFormat/>
    <w:rPr>
      <w:bdr w:val="single" w:sz="6" w:space="0" w:color="CCD0D6"/>
      <w:shd w:val="clear" w:color="auto" w:fill="FFFFFF"/>
    </w:rPr>
  </w:style>
  <w:style w:type="character" w:customStyle="1" w:styleId="mark3">
    <w:name w:val="mark3"/>
    <w:basedOn w:val="a0"/>
    <w:qFormat/>
    <w:rPr>
      <w:bdr w:val="single" w:sz="6" w:space="0" w:color="2D88CD"/>
      <w:shd w:val="clear" w:color="auto" w:fill="2D88CD"/>
    </w:rPr>
  </w:style>
  <w:style w:type="character" w:customStyle="1" w:styleId="first-child2">
    <w:name w:val="first-child2"/>
    <w:basedOn w:val="a0"/>
    <w:qFormat/>
    <w:rPr>
      <w:b/>
      <w:sz w:val="21"/>
      <w:szCs w:val="21"/>
    </w:rPr>
  </w:style>
  <w:style w:type="character" w:customStyle="1" w:styleId="first-child3">
    <w:name w:val="first-child3"/>
    <w:basedOn w:val="a0"/>
    <w:qFormat/>
    <w:rPr>
      <w:color w:val="FF7000"/>
    </w:rPr>
  </w:style>
  <w:style w:type="character" w:customStyle="1" w:styleId="first-child4">
    <w:name w:val="first-child4"/>
    <w:basedOn w:val="a0"/>
    <w:qFormat/>
    <w:rPr>
      <w:color w:val="FF7000"/>
    </w:rPr>
  </w:style>
  <w:style w:type="character" w:customStyle="1" w:styleId="star-info">
    <w:name w:val="star-info"/>
    <w:basedOn w:val="a0"/>
    <w:qFormat/>
    <w:rPr>
      <w:color w:val="FD7B24"/>
      <w:sz w:val="24"/>
      <w:szCs w:val="24"/>
    </w:rPr>
  </w:style>
  <w:style w:type="character" w:customStyle="1" w:styleId="next-item">
    <w:name w:val="next-item"/>
    <w:basedOn w:val="a0"/>
    <w:qFormat/>
    <w:rPr>
      <w:color w:val="333333"/>
      <w:bdr w:val="single" w:sz="6" w:space="0" w:color="CCD0D6"/>
    </w:rPr>
  </w:style>
  <w:style w:type="character" w:customStyle="1" w:styleId="after">
    <w:name w:val="after"/>
    <w:basedOn w:val="a0"/>
    <w:qFormat/>
  </w:style>
  <w:style w:type="character" w:customStyle="1" w:styleId="after1">
    <w:name w:val="after1"/>
    <w:basedOn w:val="a0"/>
    <w:qFormat/>
  </w:style>
  <w:style w:type="character" w:customStyle="1" w:styleId="after2">
    <w:name w:val="after2"/>
    <w:basedOn w:val="a0"/>
    <w:qFormat/>
  </w:style>
  <w:style w:type="character" w:customStyle="1" w:styleId="satisfaction2">
    <w:name w:val="satisfaction2"/>
    <w:basedOn w:val="a0"/>
    <w:qFormat/>
    <w:rPr>
      <w:color w:val="FF2200"/>
    </w:rPr>
  </w:style>
  <w:style w:type="character" w:customStyle="1" w:styleId="orange">
    <w:name w:val="orange"/>
    <w:basedOn w:val="a0"/>
    <w:qFormat/>
    <w:rPr>
      <w:color w:val="FF8100"/>
      <w:sz w:val="21"/>
      <w:szCs w:val="21"/>
    </w:rPr>
  </w:style>
  <w:style w:type="character" w:customStyle="1" w:styleId="orange1">
    <w:name w:val="orange1"/>
    <w:basedOn w:val="a0"/>
    <w:qFormat/>
    <w:rPr>
      <w:color w:val="FF8100"/>
      <w:sz w:val="21"/>
      <w:szCs w:val="21"/>
    </w:rPr>
  </w:style>
  <w:style w:type="character" w:customStyle="1" w:styleId="caret8">
    <w:name w:val="caret8"/>
    <w:basedOn w:val="a0"/>
    <w:qFormat/>
  </w:style>
  <w:style w:type="character" w:customStyle="1" w:styleId="current">
    <w:name w:val="current"/>
    <w:basedOn w:val="a0"/>
    <w:qFormat/>
    <w:rPr>
      <w:color w:val="FFFFFF"/>
      <w:bdr w:val="single" w:sz="6" w:space="0" w:color="197AFF"/>
      <w:shd w:val="clear" w:color="auto" w:fill="197AFF"/>
    </w:rPr>
  </w:style>
  <w:style w:type="character" w:customStyle="1" w:styleId="success4">
    <w:name w:val="success4"/>
    <w:basedOn w:val="a0"/>
    <w:qFormat/>
    <w:rPr>
      <w:color w:val="2DC12D"/>
    </w:rPr>
  </w:style>
  <w:style w:type="character" w:customStyle="1" w:styleId="danger">
    <w:name w:val="danger"/>
    <w:basedOn w:val="a0"/>
    <w:qFormat/>
    <w:rPr>
      <w:color w:val="FF2200"/>
    </w:rPr>
  </w:style>
  <w:style w:type="character" w:customStyle="1" w:styleId="js-average-score">
    <w:name w:val="js-average-score"/>
    <w:basedOn w:val="a0"/>
    <w:qFormat/>
  </w:style>
  <w:style w:type="character" w:customStyle="1" w:styleId="last-child2">
    <w:name w:val="last-child2"/>
    <w:basedOn w:val="a0"/>
    <w:qFormat/>
  </w:style>
  <w:style w:type="character" w:customStyle="1" w:styleId="last-child3">
    <w:name w:val="last-child3"/>
    <w:basedOn w:val="a0"/>
    <w:qFormat/>
  </w:style>
  <w:style w:type="character" w:customStyle="1" w:styleId="satisfaction">
    <w:name w:val="satisfaction"/>
    <w:basedOn w:val="a0"/>
    <w:qFormat/>
    <w:rPr>
      <w:color w:val="FF2200"/>
    </w:rPr>
  </w:style>
  <w:style w:type="character" w:customStyle="1" w:styleId="success">
    <w:name w:val="success"/>
    <w:basedOn w:val="a0"/>
    <w:qFormat/>
    <w:rPr>
      <w:color w:val="2DC12D"/>
      <w:bdr w:val="single" w:sz="12" w:space="0" w:color="CCD0D6"/>
    </w:rPr>
  </w:style>
  <w:style w:type="character" w:customStyle="1" w:styleId="caret">
    <w:name w:val="caret"/>
    <w:basedOn w:val="a0"/>
    <w:qFormat/>
  </w:style>
  <w:style w:type="character" w:customStyle="1" w:styleId="first-child">
    <w:name w:val="first-child"/>
    <w:basedOn w:val="a0"/>
    <w:qFormat/>
    <w:rPr>
      <w:color w:val="FF7000"/>
    </w:rPr>
  </w:style>
  <w:style w:type="character" w:customStyle="1" w:styleId="first-child1">
    <w:name w:val="first-child1"/>
    <w:basedOn w:val="a0"/>
    <w:qFormat/>
    <w:rPr>
      <w:b/>
      <w:sz w:val="21"/>
      <w:szCs w:val="21"/>
    </w:rPr>
  </w:style>
  <w:style w:type="character" w:customStyle="1" w:styleId="last-child">
    <w:name w:val="last-child"/>
    <w:basedOn w:val="a0"/>
    <w:qFormat/>
  </w:style>
  <w:style w:type="character" w:customStyle="1" w:styleId="last-child1">
    <w:name w:val="last-child1"/>
    <w:basedOn w:val="a0"/>
    <w:qFormat/>
  </w:style>
  <w:style w:type="character" w:customStyle="1" w:styleId="success3">
    <w:name w:val="success3"/>
    <w:basedOn w:val="a0"/>
    <w:qFormat/>
    <w:rPr>
      <w:color w:val="2DC12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123</cp:lastModifiedBy>
  <cp:revision>2</cp:revision>
  <dcterms:created xsi:type="dcterms:W3CDTF">2014-10-29T12:08:00Z</dcterms:created>
  <dcterms:modified xsi:type="dcterms:W3CDTF">2018-03-15T02:03:00Z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